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04E4" w14:textId="435D2657" w:rsidR="00F371ED" w:rsidRPr="00110C6F" w:rsidRDefault="00690F1E" w:rsidP="000D1394">
      <w:pPr>
        <w:pStyle w:val="Title"/>
        <w:spacing w:after="240"/>
      </w:pPr>
      <w:r>
        <w:t>Ausländische E</w:t>
      </w:r>
      <w:r w:rsidR="00EB1059">
        <w:t>inmischung i</w:t>
      </w:r>
      <w:r w:rsidR="00EA4EBF">
        <w:t>n das</w:t>
      </w:r>
      <w:r w:rsidR="00DB1700">
        <w:t xml:space="preserve"> öffentliche Leben</w:t>
      </w:r>
      <w:r w:rsidR="00742E59">
        <w:t xml:space="preserve"> </w:t>
      </w:r>
    </w:p>
    <w:p w14:paraId="50B09823" w14:textId="08FC303C" w:rsidR="00742E59" w:rsidRDefault="00EB1059" w:rsidP="00F371ED">
      <w:pPr>
        <w:pStyle w:val="IssueDateURL"/>
        <w:rPr>
          <w:rStyle w:val="FooterChar"/>
        </w:rPr>
      </w:pPr>
      <w:r>
        <w:t>Wie man Drohungen und Einschüchterungen durch ausländische Regierungen</w:t>
      </w:r>
      <w:r w:rsidR="00516032">
        <w:t xml:space="preserve"> meldet</w:t>
      </w:r>
    </w:p>
    <w:p w14:paraId="21C9537A" w14:textId="1C03750A" w:rsidR="00F371ED" w:rsidRPr="00D57CCF" w:rsidRDefault="0002780A" w:rsidP="000D1394">
      <w:pPr>
        <w:pStyle w:val="IssueDateURL"/>
        <w:spacing w:before="360" w:after="240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March 2023</w:t>
      </w:r>
      <w:r w:rsidR="00F371ED">
        <w:tab/>
      </w:r>
      <w:r w:rsidR="00F371ED" w:rsidRPr="002F1C7B">
        <w:rPr>
          <w:rStyle w:val="Strong"/>
        </w:rPr>
        <w:t>afp.gov.au</w:t>
      </w:r>
    </w:p>
    <w:p w14:paraId="43944437" w14:textId="77777777" w:rsidR="004B59E3" w:rsidRPr="00F371ED" w:rsidRDefault="004B59E3" w:rsidP="00F371ED">
      <w:pPr>
        <w:pStyle w:val="Spacer-pg1"/>
      </w:pPr>
    </w:p>
    <w:p w14:paraId="2A09C41B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53B4F648" w14:textId="0CAE961D" w:rsidR="00742E59" w:rsidRDefault="00516032" w:rsidP="00C43814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>Einleitung</w:t>
      </w:r>
    </w:p>
    <w:p w14:paraId="60590404" w14:textId="4E8AB289" w:rsidR="00742E59" w:rsidRPr="00742E59" w:rsidRDefault="00690F1E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Ausländische E</w:t>
      </w:r>
      <w:r w:rsidR="00EB1059">
        <w:rPr>
          <w:b w:val="0"/>
          <w:bCs w:val="0"/>
          <w:color w:val="auto"/>
          <w:sz w:val="20"/>
          <w:szCs w:val="20"/>
        </w:rPr>
        <w:t xml:space="preserve">inmischung stellt eine große Gefahr für </w:t>
      </w:r>
      <w:r w:rsidR="004A31FE">
        <w:rPr>
          <w:b w:val="0"/>
          <w:bCs w:val="0"/>
          <w:color w:val="auto"/>
          <w:sz w:val="20"/>
          <w:szCs w:val="20"/>
        </w:rPr>
        <w:t xml:space="preserve">die </w:t>
      </w:r>
      <w:r w:rsidR="00EB1059">
        <w:rPr>
          <w:b w:val="0"/>
          <w:bCs w:val="0"/>
          <w:color w:val="auto"/>
          <w:sz w:val="20"/>
          <w:szCs w:val="20"/>
        </w:rPr>
        <w:t>Menschen, Hoheitsgewalt und Sicherheit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 </w:t>
      </w:r>
      <w:r w:rsidR="00EB1059">
        <w:rPr>
          <w:b w:val="0"/>
          <w:bCs w:val="0"/>
          <w:color w:val="auto"/>
          <w:sz w:val="20"/>
          <w:szCs w:val="20"/>
        </w:rPr>
        <w:t xml:space="preserve">in Australien sowie </w:t>
      </w:r>
      <w:r w:rsidR="004A31FE">
        <w:rPr>
          <w:b w:val="0"/>
          <w:bCs w:val="0"/>
          <w:color w:val="auto"/>
          <w:sz w:val="20"/>
          <w:szCs w:val="20"/>
        </w:rPr>
        <w:t>die Integrität</w:t>
      </w:r>
      <w:r w:rsidR="00EB1059">
        <w:rPr>
          <w:b w:val="0"/>
          <w:bCs w:val="0"/>
          <w:color w:val="auto"/>
          <w:sz w:val="20"/>
          <w:szCs w:val="20"/>
        </w:rPr>
        <w:t xml:space="preserve"> unserer nationalen </w:t>
      </w:r>
      <w:r w:rsidR="004A31FE">
        <w:rPr>
          <w:b w:val="0"/>
          <w:bCs w:val="0"/>
          <w:color w:val="auto"/>
          <w:sz w:val="20"/>
          <w:szCs w:val="20"/>
        </w:rPr>
        <w:t>Organe</w:t>
      </w:r>
      <w:r w:rsidR="00EB1059">
        <w:rPr>
          <w:b w:val="0"/>
          <w:bCs w:val="0"/>
          <w:color w:val="auto"/>
          <w:sz w:val="20"/>
          <w:szCs w:val="20"/>
        </w:rPr>
        <w:t xml:space="preserve"> dar. </w:t>
      </w:r>
      <w:r w:rsidR="004A31FE">
        <w:rPr>
          <w:b w:val="0"/>
          <w:bCs w:val="0"/>
          <w:color w:val="auto"/>
          <w:sz w:val="20"/>
          <w:szCs w:val="20"/>
        </w:rPr>
        <w:t xml:space="preserve">Bedrohungen durch </w:t>
      </w:r>
      <w:r>
        <w:rPr>
          <w:b w:val="0"/>
          <w:bCs w:val="0"/>
          <w:color w:val="auto"/>
          <w:sz w:val="20"/>
          <w:szCs w:val="20"/>
        </w:rPr>
        <w:t xml:space="preserve">ausländische </w:t>
      </w:r>
      <w:r w:rsidR="004A31FE">
        <w:rPr>
          <w:b w:val="0"/>
          <w:bCs w:val="0"/>
          <w:color w:val="auto"/>
          <w:sz w:val="20"/>
          <w:szCs w:val="20"/>
        </w:rPr>
        <w:t xml:space="preserve">Einmischung </w:t>
      </w:r>
      <w:r>
        <w:rPr>
          <w:b w:val="0"/>
          <w:bCs w:val="0"/>
          <w:color w:val="auto"/>
          <w:sz w:val="20"/>
          <w:szCs w:val="20"/>
        </w:rPr>
        <w:t xml:space="preserve">sind </w:t>
      </w:r>
      <w:r w:rsidR="004A31FE">
        <w:rPr>
          <w:b w:val="0"/>
          <w:bCs w:val="0"/>
          <w:color w:val="auto"/>
          <w:sz w:val="20"/>
          <w:szCs w:val="20"/>
        </w:rPr>
        <w:t xml:space="preserve">nicht nur auf einen </w:t>
      </w:r>
      <w:r w:rsidR="00EA4EBF">
        <w:rPr>
          <w:b w:val="0"/>
          <w:bCs w:val="0"/>
          <w:color w:val="auto"/>
          <w:sz w:val="20"/>
          <w:szCs w:val="20"/>
        </w:rPr>
        <w:t>Bereich</w:t>
      </w:r>
      <w:r w:rsidR="004A31FE">
        <w:rPr>
          <w:b w:val="0"/>
          <w:bCs w:val="0"/>
          <w:color w:val="auto"/>
          <w:sz w:val="20"/>
          <w:szCs w:val="20"/>
        </w:rPr>
        <w:t xml:space="preserve"> de</w:t>
      </w:r>
      <w:r w:rsidR="00DB1700">
        <w:rPr>
          <w:b w:val="0"/>
          <w:bCs w:val="0"/>
          <w:color w:val="auto"/>
          <w:sz w:val="20"/>
          <w:szCs w:val="20"/>
        </w:rPr>
        <w:t>s</w:t>
      </w:r>
      <w:r w:rsidR="004A31FE">
        <w:rPr>
          <w:b w:val="0"/>
          <w:bCs w:val="0"/>
          <w:color w:val="auto"/>
          <w:sz w:val="20"/>
          <w:szCs w:val="20"/>
        </w:rPr>
        <w:t xml:space="preserve"> australischen </w:t>
      </w:r>
      <w:r w:rsidR="00DB1700">
        <w:rPr>
          <w:b w:val="0"/>
          <w:bCs w:val="0"/>
          <w:color w:val="auto"/>
          <w:sz w:val="20"/>
          <w:szCs w:val="20"/>
        </w:rPr>
        <w:t>öffentlichen Lebens</w:t>
      </w:r>
      <w:r w:rsidR="004A31FE">
        <w:rPr>
          <w:b w:val="0"/>
          <w:bCs w:val="0"/>
          <w:color w:val="auto"/>
          <w:sz w:val="20"/>
          <w:szCs w:val="20"/>
        </w:rPr>
        <w:t xml:space="preserve"> beschränkt oder </w:t>
      </w:r>
      <w:r w:rsidR="00BF513D">
        <w:rPr>
          <w:b w:val="0"/>
          <w:bCs w:val="0"/>
          <w:color w:val="auto"/>
          <w:sz w:val="20"/>
          <w:szCs w:val="20"/>
        </w:rPr>
        <w:t>gehen</w:t>
      </w:r>
      <w:r w:rsidR="001609AA">
        <w:rPr>
          <w:b w:val="0"/>
          <w:bCs w:val="0"/>
          <w:color w:val="auto"/>
          <w:sz w:val="20"/>
          <w:szCs w:val="20"/>
        </w:rPr>
        <w:t xml:space="preserve"> </w:t>
      </w:r>
      <w:r w:rsidR="004A31FE">
        <w:rPr>
          <w:b w:val="0"/>
          <w:bCs w:val="0"/>
          <w:color w:val="auto"/>
          <w:sz w:val="20"/>
          <w:szCs w:val="20"/>
        </w:rPr>
        <w:t xml:space="preserve">von </w:t>
      </w:r>
      <w:r w:rsidR="00254F23">
        <w:rPr>
          <w:b w:val="0"/>
          <w:bCs w:val="0"/>
          <w:color w:val="auto"/>
          <w:sz w:val="20"/>
          <w:szCs w:val="20"/>
        </w:rPr>
        <w:t xml:space="preserve">nur </w:t>
      </w:r>
      <w:r w:rsidR="004A31FE">
        <w:rPr>
          <w:b w:val="0"/>
          <w:bCs w:val="0"/>
          <w:color w:val="auto"/>
          <w:sz w:val="20"/>
          <w:szCs w:val="20"/>
        </w:rPr>
        <w:t xml:space="preserve">einem einzigen Nationalstaat aus. Feindliche ausländische staatliche Akteure </w:t>
      </w:r>
      <w:r w:rsidR="00742E59" w:rsidRPr="00742E59">
        <w:rPr>
          <w:b w:val="0"/>
          <w:bCs w:val="0"/>
          <w:color w:val="auto"/>
          <w:sz w:val="20"/>
          <w:szCs w:val="20"/>
        </w:rPr>
        <w:t>(</w:t>
      </w:r>
      <w:r w:rsidR="004A31FE">
        <w:rPr>
          <w:b w:val="0"/>
          <w:bCs w:val="0"/>
          <w:color w:val="auto"/>
          <w:sz w:val="20"/>
          <w:szCs w:val="20"/>
        </w:rPr>
        <w:t xml:space="preserve">Länder, die feindliche Aktivitäten gegen andere Länder ausführen) schaffen und verfolgen Gelegenheiten, australische Entscheidungsträger auf allen Regierungsebenen und </w:t>
      </w:r>
      <w:r w:rsidR="00BF513D">
        <w:rPr>
          <w:b w:val="0"/>
          <w:bCs w:val="0"/>
          <w:color w:val="auto"/>
          <w:sz w:val="20"/>
          <w:szCs w:val="20"/>
        </w:rPr>
        <w:t xml:space="preserve">in </w:t>
      </w:r>
      <w:r w:rsidR="00CA6DCB">
        <w:rPr>
          <w:b w:val="0"/>
          <w:bCs w:val="0"/>
          <w:color w:val="auto"/>
          <w:sz w:val="20"/>
          <w:szCs w:val="20"/>
        </w:rPr>
        <w:t>vielfältige</w:t>
      </w:r>
      <w:r w:rsidR="00BF513D">
        <w:rPr>
          <w:b w:val="0"/>
          <w:bCs w:val="0"/>
          <w:color w:val="auto"/>
          <w:sz w:val="20"/>
          <w:szCs w:val="20"/>
        </w:rPr>
        <w:t>n</w:t>
      </w:r>
      <w:r w:rsidR="00CA6DCB">
        <w:rPr>
          <w:b w:val="0"/>
          <w:bCs w:val="0"/>
          <w:color w:val="auto"/>
          <w:sz w:val="20"/>
          <w:szCs w:val="20"/>
        </w:rPr>
        <w:t xml:space="preserve"> Sektoren</w:t>
      </w:r>
      <w:r w:rsidR="004A31FE">
        <w:rPr>
          <w:b w:val="0"/>
          <w:bCs w:val="0"/>
          <w:color w:val="auto"/>
          <w:sz w:val="20"/>
          <w:szCs w:val="20"/>
        </w:rPr>
        <w:t xml:space="preserve"> störend zu beeinflussen. Dazu gehören: demokratische </w:t>
      </w:r>
      <w:r w:rsidR="00CA6DCB">
        <w:rPr>
          <w:b w:val="0"/>
          <w:bCs w:val="0"/>
          <w:color w:val="auto"/>
          <w:sz w:val="20"/>
          <w:szCs w:val="20"/>
        </w:rPr>
        <w:t>Organe; Forschung und Bildung; Medien und Kommunikationen; kritische Infrastruktur und ganz besonders unsere kulturellen und sprachlich vielfältigen (CALD) Gemeinschaften.</w:t>
      </w:r>
    </w:p>
    <w:p w14:paraId="51FC01D1" w14:textId="6AE82332" w:rsidR="00742E59" w:rsidRPr="00742E59" w:rsidRDefault="001609AA" w:rsidP="00742E59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>Ausländische E</w:t>
      </w:r>
      <w:r w:rsidR="00CA6DCB">
        <w:rPr>
          <w:b/>
          <w:bCs/>
          <w:color w:val="000054" w:themeColor="text2"/>
          <w:sz w:val="28"/>
          <w:szCs w:val="28"/>
        </w:rPr>
        <w:t xml:space="preserve">inmischung </w:t>
      </w:r>
      <w:r w:rsidR="00DB1700">
        <w:rPr>
          <w:b/>
          <w:bCs/>
          <w:color w:val="000054" w:themeColor="text2"/>
          <w:sz w:val="28"/>
          <w:szCs w:val="28"/>
        </w:rPr>
        <w:t>i</w:t>
      </w:r>
      <w:r w:rsidR="00EA4EBF">
        <w:rPr>
          <w:b/>
          <w:bCs/>
          <w:color w:val="000054" w:themeColor="text2"/>
          <w:sz w:val="28"/>
          <w:szCs w:val="28"/>
        </w:rPr>
        <w:t>n das</w:t>
      </w:r>
      <w:r w:rsidR="00DB1700">
        <w:rPr>
          <w:b/>
          <w:bCs/>
          <w:color w:val="000054" w:themeColor="text2"/>
          <w:sz w:val="28"/>
          <w:szCs w:val="28"/>
        </w:rPr>
        <w:t xml:space="preserve"> öffentliche Leben</w:t>
      </w:r>
    </w:p>
    <w:p w14:paraId="4BDE8C23" w14:textId="3BA6C494" w:rsidR="00742E59" w:rsidRPr="00742E59" w:rsidRDefault="001609AA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Als ausländische E</w:t>
      </w:r>
      <w:r w:rsidR="009F758A">
        <w:rPr>
          <w:b w:val="0"/>
          <w:bCs w:val="0"/>
          <w:color w:val="auto"/>
          <w:sz w:val="20"/>
          <w:szCs w:val="20"/>
        </w:rPr>
        <w:t>inmi</w:t>
      </w:r>
      <w:r>
        <w:rPr>
          <w:b w:val="0"/>
          <w:bCs w:val="0"/>
          <w:color w:val="auto"/>
          <w:sz w:val="20"/>
          <w:szCs w:val="20"/>
        </w:rPr>
        <w:t>s</w:t>
      </w:r>
      <w:r w:rsidR="009F758A">
        <w:rPr>
          <w:b w:val="0"/>
          <w:bCs w:val="0"/>
          <w:color w:val="auto"/>
          <w:sz w:val="20"/>
          <w:szCs w:val="20"/>
        </w:rPr>
        <w:t xml:space="preserve">chung </w:t>
      </w:r>
      <w:r w:rsidR="00DB1700">
        <w:rPr>
          <w:b w:val="0"/>
          <w:bCs w:val="0"/>
          <w:color w:val="auto"/>
          <w:sz w:val="20"/>
          <w:szCs w:val="20"/>
        </w:rPr>
        <w:t>i</w:t>
      </w:r>
      <w:r w:rsidR="00EA4EBF">
        <w:rPr>
          <w:b w:val="0"/>
          <w:bCs w:val="0"/>
          <w:color w:val="auto"/>
          <w:sz w:val="20"/>
          <w:szCs w:val="20"/>
        </w:rPr>
        <w:t>n das</w:t>
      </w:r>
      <w:r w:rsidR="00DB1700">
        <w:rPr>
          <w:b w:val="0"/>
          <w:bCs w:val="0"/>
          <w:color w:val="auto"/>
          <w:sz w:val="20"/>
          <w:szCs w:val="20"/>
        </w:rPr>
        <w:t xml:space="preserve"> öffentliche Leben</w:t>
      </w:r>
      <w:r w:rsidR="009F758A">
        <w:rPr>
          <w:b w:val="0"/>
          <w:bCs w:val="0"/>
          <w:color w:val="auto"/>
          <w:sz w:val="20"/>
          <w:szCs w:val="20"/>
        </w:rPr>
        <w:t xml:space="preserve"> w</w:t>
      </w:r>
      <w:r>
        <w:rPr>
          <w:b w:val="0"/>
          <w:bCs w:val="0"/>
          <w:color w:val="auto"/>
          <w:sz w:val="20"/>
          <w:szCs w:val="20"/>
        </w:rPr>
        <w:t xml:space="preserve">erden </w:t>
      </w:r>
      <w:r w:rsidR="009F758A">
        <w:rPr>
          <w:b w:val="0"/>
          <w:bCs w:val="0"/>
          <w:color w:val="auto"/>
          <w:sz w:val="20"/>
          <w:szCs w:val="20"/>
        </w:rPr>
        <w:t>Drohungen und Einschüchterung</w:t>
      </w:r>
      <w:r>
        <w:rPr>
          <w:b w:val="0"/>
          <w:bCs w:val="0"/>
          <w:color w:val="auto"/>
          <w:sz w:val="20"/>
          <w:szCs w:val="20"/>
        </w:rPr>
        <w:t>en</w:t>
      </w:r>
      <w:r w:rsidR="009F758A">
        <w:rPr>
          <w:b w:val="0"/>
          <w:bCs w:val="0"/>
          <w:color w:val="auto"/>
          <w:sz w:val="20"/>
          <w:szCs w:val="20"/>
        </w:rPr>
        <w:t xml:space="preserve"> bezeichnet, die von ausländischen Regierungen gesteuert, überwacht oder finanziert werden und auf CALD Gemeinschaften abgezielt sind, um der multikulturelle</w:t>
      </w:r>
      <w:r w:rsidR="00DB1700">
        <w:rPr>
          <w:b w:val="0"/>
          <w:bCs w:val="0"/>
          <w:color w:val="auto"/>
          <w:sz w:val="20"/>
          <w:szCs w:val="20"/>
        </w:rPr>
        <w:t>n</w:t>
      </w:r>
      <w:r w:rsidR="009F758A">
        <w:rPr>
          <w:b w:val="0"/>
          <w:bCs w:val="0"/>
          <w:color w:val="auto"/>
          <w:sz w:val="20"/>
          <w:szCs w:val="20"/>
        </w:rPr>
        <w:t xml:space="preserve"> Lebensweise Australiens zu schaden oder </w:t>
      </w:r>
      <w:r w:rsidR="00952E5E">
        <w:rPr>
          <w:b w:val="0"/>
          <w:bCs w:val="0"/>
          <w:color w:val="auto"/>
          <w:sz w:val="20"/>
          <w:szCs w:val="20"/>
        </w:rPr>
        <w:t xml:space="preserve">auf diese </w:t>
      </w:r>
      <w:r>
        <w:rPr>
          <w:b w:val="0"/>
          <w:bCs w:val="0"/>
          <w:color w:val="auto"/>
          <w:sz w:val="20"/>
          <w:szCs w:val="20"/>
        </w:rPr>
        <w:t>einzuwirken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. </w:t>
      </w:r>
      <w:r w:rsidR="00952E5E">
        <w:rPr>
          <w:b w:val="0"/>
          <w:bCs w:val="0"/>
          <w:color w:val="auto"/>
          <w:sz w:val="20"/>
          <w:szCs w:val="20"/>
        </w:rPr>
        <w:t xml:space="preserve">Ausländische Regierungen können sich aus einer Reihe von Gründen </w:t>
      </w:r>
      <w:r w:rsidR="00DB1700">
        <w:rPr>
          <w:b w:val="0"/>
          <w:bCs w:val="0"/>
          <w:color w:val="auto"/>
          <w:sz w:val="20"/>
          <w:szCs w:val="20"/>
        </w:rPr>
        <w:t>in das öffentliche Leben</w:t>
      </w:r>
      <w:r w:rsidR="00952E5E">
        <w:rPr>
          <w:b w:val="0"/>
          <w:bCs w:val="0"/>
          <w:color w:val="auto"/>
          <w:sz w:val="20"/>
          <w:szCs w:val="20"/>
        </w:rPr>
        <w:t xml:space="preserve"> einmischen: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  </w:t>
      </w:r>
    </w:p>
    <w:p w14:paraId="33B2F30E" w14:textId="03A02DC8" w:rsidR="00742E59" w:rsidRPr="00742E59" w:rsidRDefault="00952E5E" w:rsidP="00742E59">
      <w:pPr>
        <w:pStyle w:val="ListBullet"/>
        <w:ind w:left="357" w:hanging="357"/>
      </w:pPr>
      <w:r>
        <w:t>um Kritik an der internen und externen Politik der ausländischen Regierung verstummen zu lassen</w:t>
      </w:r>
      <w:r w:rsidR="00742E59" w:rsidRPr="00742E59">
        <w:t xml:space="preserve"> </w:t>
      </w:r>
    </w:p>
    <w:p w14:paraId="73233FD7" w14:textId="7B9F137B" w:rsidR="00742E59" w:rsidRPr="00742E59" w:rsidRDefault="00952E5E" w:rsidP="00742E59">
      <w:pPr>
        <w:pStyle w:val="ListBullet"/>
        <w:ind w:left="357" w:hanging="357"/>
      </w:pPr>
      <w:r>
        <w:t xml:space="preserve">um die (offline und online) Aktivitäten </w:t>
      </w:r>
      <w:r w:rsidR="00516032">
        <w:t>der</w:t>
      </w:r>
      <w:r>
        <w:t xml:space="preserve"> Mitglieder</w:t>
      </w:r>
      <w:r w:rsidR="00516032">
        <w:t xml:space="preserve"> von</w:t>
      </w:r>
      <w:r>
        <w:t xml:space="preserve"> CALD Gruppen zu überwachen</w:t>
      </w:r>
    </w:p>
    <w:p w14:paraId="2A55208E" w14:textId="318F46D3" w:rsidR="00742E59" w:rsidRPr="00742E59" w:rsidRDefault="00952E5E" w:rsidP="00742E59">
      <w:pPr>
        <w:pStyle w:val="ListBullet"/>
        <w:ind w:left="357" w:hanging="357"/>
      </w:pPr>
      <w:r>
        <w:t xml:space="preserve">um die Sichtweisen und Politik der ausländischen Regierung zu </w:t>
      </w:r>
      <w:r w:rsidR="00516032">
        <w:t>fördern</w:t>
      </w:r>
      <w:r w:rsidR="00742E59" w:rsidRPr="00742E59">
        <w:t xml:space="preserve"> </w:t>
      </w:r>
    </w:p>
    <w:p w14:paraId="1ECEAE65" w14:textId="7C8E5519" w:rsidR="00742E59" w:rsidRPr="00742E59" w:rsidRDefault="00952E5E" w:rsidP="00742E59">
      <w:pPr>
        <w:pStyle w:val="ListBullet"/>
        <w:ind w:left="357" w:hanging="357"/>
      </w:pPr>
      <w:r>
        <w:t xml:space="preserve">um sich Informationen </w:t>
      </w:r>
      <w:r w:rsidR="001609AA">
        <w:t>zum Vorteil</w:t>
      </w:r>
      <w:r>
        <w:t xml:space="preserve"> der ausländischen Regierung zu verschaffen</w:t>
      </w:r>
    </w:p>
    <w:p w14:paraId="7A05251D" w14:textId="020AE0E9" w:rsidR="00742E59" w:rsidRPr="00742E59" w:rsidRDefault="00952E5E" w:rsidP="00742E59">
      <w:pPr>
        <w:pStyle w:val="ListBullet"/>
        <w:ind w:left="357" w:hanging="357"/>
      </w:pPr>
      <w:r>
        <w:t>um Einfluß auf die Sichtweisen und Meinungen der weiteren Bevölkerung zu nehmen</w:t>
      </w:r>
      <w:r w:rsidR="00742E59" w:rsidRPr="00742E59">
        <w:t>.</w:t>
      </w:r>
    </w:p>
    <w:p w14:paraId="326DD43B" w14:textId="071E5E3A" w:rsidR="00742E59" w:rsidRPr="00742E59" w:rsidRDefault="001609AA" w:rsidP="00742E59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>Ausländische E</w:t>
      </w:r>
      <w:r w:rsidR="00952E5E">
        <w:rPr>
          <w:b/>
          <w:bCs/>
          <w:color w:val="000054" w:themeColor="text2"/>
          <w:sz w:val="28"/>
          <w:szCs w:val="28"/>
        </w:rPr>
        <w:t>inmisch</w:t>
      </w:r>
      <w:r w:rsidR="004F5424">
        <w:rPr>
          <w:b/>
          <w:bCs/>
          <w:color w:val="000054" w:themeColor="text2"/>
          <w:sz w:val="28"/>
          <w:szCs w:val="28"/>
        </w:rPr>
        <w:t>u</w:t>
      </w:r>
      <w:r w:rsidR="00952E5E">
        <w:rPr>
          <w:b/>
          <w:bCs/>
          <w:color w:val="000054" w:themeColor="text2"/>
          <w:sz w:val="28"/>
          <w:szCs w:val="28"/>
        </w:rPr>
        <w:t xml:space="preserve">ng </w:t>
      </w:r>
      <w:r w:rsidR="00EA4EBF">
        <w:rPr>
          <w:b/>
          <w:bCs/>
          <w:color w:val="000054" w:themeColor="text2"/>
          <w:sz w:val="28"/>
          <w:szCs w:val="28"/>
        </w:rPr>
        <w:t>in das öffentliche Leben</w:t>
      </w:r>
      <w:r w:rsidR="00952E5E">
        <w:rPr>
          <w:b/>
          <w:bCs/>
          <w:color w:val="000054" w:themeColor="text2"/>
          <w:sz w:val="28"/>
          <w:szCs w:val="28"/>
        </w:rPr>
        <w:t xml:space="preserve"> kann viele Formen haben</w:t>
      </w:r>
    </w:p>
    <w:p w14:paraId="3A73974D" w14:textId="64677479" w:rsidR="00742E59" w:rsidRPr="00742E59" w:rsidRDefault="00952E5E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Unter anderem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7F8043D4" w14:textId="50734FBA" w:rsidR="00742E59" w:rsidRPr="00742E59" w:rsidRDefault="00952E5E" w:rsidP="00742E59">
      <w:pPr>
        <w:pStyle w:val="ListBullet"/>
        <w:ind w:left="357" w:hanging="357"/>
      </w:pPr>
      <w:r>
        <w:t xml:space="preserve">Körperverletzung oder </w:t>
      </w:r>
      <w:r w:rsidR="00254F23">
        <w:t>And</w:t>
      </w:r>
      <w:r>
        <w:t>rohung einer Körperverletzung</w:t>
      </w:r>
      <w:r w:rsidR="00742E59" w:rsidRPr="00742E59">
        <w:t xml:space="preserve"> </w:t>
      </w:r>
    </w:p>
    <w:p w14:paraId="76B71A91" w14:textId="7A3B4EF1" w:rsidR="00742E59" w:rsidRPr="00742E59" w:rsidRDefault="00952E5E" w:rsidP="00742E59">
      <w:pPr>
        <w:pStyle w:val="ListBullet"/>
        <w:ind w:left="357" w:hanging="357"/>
      </w:pPr>
      <w:r>
        <w:t>Erpressung</w:t>
      </w:r>
      <w:r w:rsidR="00742E59" w:rsidRPr="00742E59">
        <w:t xml:space="preserve"> </w:t>
      </w:r>
    </w:p>
    <w:p w14:paraId="698324EF" w14:textId="29AE4FC9" w:rsidR="00742E59" w:rsidRPr="00742E59" w:rsidRDefault="00952E5E" w:rsidP="00742E59">
      <w:pPr>
        <w:pStyle w:val="ListBullet"/>
        <w:ind w:left="357" w:hanging="357"/>
      </w:pPr>
      <w:r>
        <w:t>Entführung</w:t>
      </w:r>
      <w:r w:rsidR="00742E59">
        <w:t xml:space="preserve">, </w:t>
      </w:r>
      <w:r w:rsidR="00B45161">
        <w:t>rechtswidrige</w:t>
      </w:r>
      <w:r>
        <w:t xml:space="preserve"> </w:t>
      </w:r>
      <w:r w:rsidR="00254F23">
        <w:t>Festnahme</w:t>
      </w:r>
      <w:r w:rsidR="00B45161">
        <w:t xml:space="preserve"> oder Freiheitsberaubung</w:t>
      </w:r>
      <w:r w:rsidR="00742E59">
        <w:t xml:space="preserve"> </w:t>
      </w:r>
    </w:p>
    <w:p w14:paraId="672CD331" w14:textId="4D38122C" w:rsidR="00742E59" w:rsidRPr="00742E59" w:rsidRDefault="00B45161" w:rsidP="00742E59">
      <w:pPr>
        <w:pStyle w:val="ListBullet"/>
        <w:ind w:left="357" w:hanging="357"/>
      </w:pPr>
      <w:r>
        <w:t>Nachstellung und unerwünschte p</w:t>
      </w:r>
      <w:r w:rsidR="001609AA">
        <w:t>h</w:t>
      </w:r>
      <w:r>
        <w:t>ysische oder elektronische Überwachung</w:t>
      </w:r>
      <w:r w:rsidR="00742E59" w:rsidRPr="00742E59">
        <w:t xml:space="preserve"> </w:t>
      </w:r>
    </w:p>
    <w:p w14:paraId="3DAEEDFF" w14:textId="178E7301" w:rsidR="00742E59" w:rsidRPr="00742E59" w:rsidRDefault="00B45161" w:rsidP="00742E59">
      <w:pPr>
        <w:pStyle w:val="ListBullet"/>
        <w:ind w:left="357" w:hanging="357"/>
      </w:pPr>
      <w:r>
        <w:lastRenderedPageBreak/>
        <w:t xml:space="preserve">Nötigung einer Person durch Bedrohung </w:t>
      </w:r>
      <w:r w:rsidR="001609AA">
        <w:t>von</w:t>
      </w:r>
      <w:r>
        <w:t xml:space="preserve"> Familie</w:t>
      </w:r>
      <w:r w:rsidR="00912A4D">
        <w:t xml:space="preserve"> </w:t>
      </w:r>
      <w:r>
        <w:t>oder Partner</w:t>
      </w:r>
      <w:r w:rsidR="00516032">
        <w:t>n</w:t>
      </w:r>
      <w:r>
        <w:t xml:space="preserve"> im Ausland, um </w:t>
      </w:r>
      <w:r w:rsidR="00516032">
        <w:t>Anordnungen</w:t>
      </w:r>
      <w:r w:rsidR="00742E59" w:rsidRPr="00742E59">
        <w:t xml:space="preserve"> </w:t>
      </w:r>
      <w:r w:rsidR="00516032">
        <w:t>nachzukomme</w:t>
      </w:r>
      <w:r w:rsidR="00912A4D">
        <w:t>n</w:t>
      </w:r>
    </w:p>
    <w:p w14:paraId="7AED1864" w14:textId="50794AFF" w:rsidR="00742E59" w:rsidRPr="00742E59" w:rsidRDefault="00EA4EBF" w:rsidP="00742E59">
      <w:pPr>
        <w:pStyle w:val="ListBullet"/>
        <w:ind w:left="357" w:hanging="357"/>
      </w:pPr>
      <w:r>
        <w:t>Internet-</w:t>
      </w:r>
      <w:r w:rsidR="00BF6B01">
        <w:t xml:space="preserve">Desinformationskampagnen in den </w:t>
      </w:r>
      <w:r w:rsidR="00516032">
        <w:t>s</w:t>
      </w:r>
      <w:r w:rsidR="00BF6B01">
        <w:t>ozialen Medien</w:t>
      </w:r>
      <w:r w:rsidR="00254F23">
        <w:t>,</w:t>
      </w:r>
      <w:r w:rsidR="00BF6B01">
        <w:t xml:space="preserve"> um eine Person oder Gruppe in Verruf zu bringen</w:t>
      </w:r>
      <w:r w:rsidR="00742E59" w:rsidRPr="00742E59">
        <w:t xml:space="preserve">. </w:t>
      </w:r>
    </w:p>
    <w:p w14:paraId="74CD9C7A" w14:textId="0C5D3BFC" w:rsidR="00742E59" w:rsidRPr="00742E59" w:rsidRDefault="00516032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Wichtig f</w:t>
      </w:r>
      <w:r w:rsidR="00254F23">
        <w:rPr>
          <w:b w:val="0"/>
          <w:bCs w:val="0"/>
          <w:color w:val="auto"/>
          <w:sz w:val="20"/>
          <w:szCs w:val="20"/>
        </w:rPr>
        <w:t>ür den Tatbestand</w:t>
      </w:r>
      <w:r w:rsidR="001C0231">
        <w:rPr>
          <w:b w:val="0"/>
          <w:bCs w:val="0"/>
          <w:color w:val="auto"/>
          <w:sz w:val="20"/>
          <w:szCs w:val="20"/>
        </w:rPr>
        <w:t xml:space="preserve"> eine</w:t>
      </w:r>
      <w:r w:rsidR="00254F23">
        <w:rPr>
          <w:b w:val="0"/>
          <w:bCs w:val="0"/>
          <w:color w:val="auto"/>
          <w:sz w:val="20"/>
          <w:szCs w:val="20"/>
        </w:rPr>
        <w:t>r</w:t>
      </w:r>
      <w:r w:rsidR="001C0231">
        <w:rPr>
          <w:b w:val="0"/>
          <w:bCs w:val="0"/>
          <w:color w:val="auto"/>
          <w:sz w:val="20"/>
          <w:szCs w:val="20"/>
        </w:rPr>
        <w:t xml:space="preserve"> ausländische</w:t>
      </w:r>
      <w:r w:rsidR="00254F23">
        <w:rPr>
          <w:b w:val="0"/>
          <w:bCs w:val="0"/>
          <w:color w:val="auto"/>
          <w:sz w:val="20"/>
          <w:szCs w:val="20"/>
        </w:rPr>
        <w:t>n</w:t>
      </w:r>
      <w:r w:rsidR="001C0231">
        <w:rPr>
          <w:b w:val="0"/>
          <w:bCs w:val="0"/>
          <w:color w:val="auto"/>
          <w:sz w:val="20"/>
          <w:szCs w:val="20"/>
        </w:rPr>
        <w:t xml:space="preserve"> Einmischung nach dem Strafgesetzbuchgesetz von 1995 (</w:t>
      </w:r>
      <w:r w:rsidR="001C0231" w:rsidRPr="00742E59">
        <w:rPr>
          <w:b w:val="0"/>
          <w:bCs w:val="0"/>
          <w:color w:val="auto"/>
          <w:sz w:val="20"/>
          <w:szCs w:val="20"/>
        </w:rPr>
        <w:t>Criminal Code Act 1995 (Cth)</w:t>
      </w:r>
      <w:r w:rsidR="001C0231">
        <w:rPr>
          <w:b w:val="0"/>
          <w:bCs w:val="0"/>
          <w:color w:val="auto"/>
          <w:sz w:val="20"/>
          <w:szCs w:val="20"/>
        </w:rPr>
        <w:t>) ist, daß die Aktivität in direktem Zusammenhang mit einer ausländischen Regierung oder deren Erfüllungsgehilfen steht.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 </w:t>
      </w:r>
      <w:r w:rsidR="001C0231">
        <w:rPr>
          <w:b w:val="0"/>
          <w:bCs w:val="0"/>
          <w:color w:val="auto"/>
          <w:sz w:val="20"/>
          <w:szCs w:val="20"/>
        </w:rPr>
        <w:t>Bei der Abwägung der Kriminalität können die Strafverfolgungsbehörden auch Straftaten</w:t>
      </w:r>
      <w:r>
        <w:rPr>
          <w:b w:val="0"/>
          <w:bCs w:val="0"/>
          <w:color w:val="auto"/>
          <w:sz w:val="20"/>
          <w:szCs w:val="20"/>
        </w:rPr>
        <w:t xml:space="preserve"> gemäß der Gesetzgebung in den</w:t>
      </w:r>
      <w:r w:rsidR="001C0231">
        <w:rPr>
          <w:b w:val="0"/>
          <w:bCs w:val="0"/>
          <w:color w:val="auto"/>
          <w:sz w:val="20"/>
          <w:szCs w:val="20"/>
        </w:rPr>
        <w:t xml:space="preserve"> australischen Staaten oder Territorien in Betracht ziehen. </w:t>
      </w:r>
    </w:p>
    <w:p w14:paraId="0EF8E0BF" w14:textId="5D423D36" w:rsidR="00742E59" w:rsidRPr="00742E59" w:rsidRDefault="00742E59" w:rsidP="00742E59">
      <w:pPr>
        <w:rPr>
          <w:b/>
          <w:bCs/>
          <w:color w:val="000054" w:themeColor="text2"/>
          <w:sz w:val="28"/>
          <w:szCs w:val="28"/>
        </w:rPr>
      </w:pPr>
      <w:r w:rsidRPr="00742E59">
        <w:rPr>
          <w:b/>
          <w:bCs/>
          <w:color w:val="000054" w:themeColor="text2"/>
          <w:sz w:val="28"/>
          <w:szCs w:val="28"/>
        </w:rPr>
        <w:t>W</w:t>
      </w:r>
      <w:r w:rsidR="001C0231">
        <w:rPr>
          <w:b/>
          <w:bCs/>
          <w:color w:val="000054" w:themeColor="text2"/>
          <w:sz w:val="28"/>
          <w:szCs w:val="28"/>
        </w:rPr>
        <w:t>er ist das Ziel</w:t>
      </w:r>
      <w:r w:rsidRPr="00742E59">
        <w:rPr>
          <w:b/>
          <w:bCs/>
          <w:color w:val="000054" w:themeColor="text2"/>
          <w:sz w:val="28"/>
          <w:szCs w:val="28"/>
        </w:rPr>
        <w:t>?</w:t>
      </w:r>
    </w:p>
    <w:p w14:paraId="7CD2AC91" w14:textId="282C28CD" w:rsidR="00742E59" w:rsidRPr="00742E59" w:rsidRDefault="001C0231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Ausländische Regierungen können folgende Ziel</w:t>
      </w:r>
      <w:r w:rsidR="005E09F5">
        <w:rPr>
          <w:b w:val="0"/>
          <w:bCs w:val="0"/>
          <w:color w:val="auto"/>
          <w:sz w:val="20"/>
          <w:szCs w:val="20"/>
        </w:rPr>
        <w:t>e haben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393324D2" w14:textId="400449BE" w:rsidR="00742E59" w:rsidRPr="00742E59" w:rsidRDefault="00B22FC4" w:rsidP="00742E59">
      <w:pPr>
        <w:pStyle w:val="ListBullet"/>
        <w:ind w:left="357" w:hanging="357"/>
      </w:pPr>
      <w:r>
        <w:t>Ehemalige oder derzeitige Staatsangehörige, die in Australien wohnen</w:t>
      </w:r>
    </w:p>
    <w:p w14:paraId="7A1866B9" w14:textId="5D9E2F02" w:rsidR="00742E59" w:rsidRPr="00742E59" w:rsidRDefault="00B22FC4" w:rsidP="00742E59">
      <w:pPr>
        <w:pStyle w:val="ListBullet"/>
        <w:ind w:left="357" w:hanging="357"/>
      </w:pPr>
      <w:r>
        <w:t>Politische und Menschenrechtsaktivisten</w:t>
      </w:r>
      <w:r w:rsidR="00742E59" w:rsidRPr="00742E59">
        <w:t xml:space="preserve"> </w:t>
      </w:r>
    </w:p>
    <w:p w14:paraId="1529D0A1" w14:textId="3E8734EF" w:rsidR="00742E59" w:rsidRPr="00742E59" w:rsidRDefault="00742E59" w:rsidP="00742E59">
      <w:pPr>
        <w:pStyle w:val="ListBullet"/>
        <w:ind w:left="357" w:hanging="357"/>
      </w:pPr>
      <w:r w:rsidRPr="00742E59">
        <w:t>Dissident</w:t>
      </w:r>
      <w:r w:rsidR="00B22FC4">
        <w:t>en</w:t>
      </w:r>
      <w:r w:rsidRPr="00742E59">
        <w:t xml:space="preserve"> </w:t>
      </w:r>
    </w:p>
    <w:p w14:paraId="00356910" w14:textId="68BEB6E5" w:rsidR="00742E59" w:rsidRPr="00742E59" w:rsidRDefault="00742E59" w:rsidP="00742E59">
      <w:pPr>
        <w:pStyle w:val="ListBullet"/>
        <w:ind w:left="357" w:hanging="357"/>
      </w:pPr>
      <w:r w:rsidRPr="00742E59">
        <w:t>Journalist</w:t>
      </w:r>
      <w:r w:rsidR="00B22FC4">
        <w:t>en</w:t>
      </w:r>
      <w:r w:rsidRPr="00742E59">
        <w:t xml:space="preserve"> </w:t>
      </w:r>
    </w:p>
    <w:p w14:paraId="1C0C439C" w14:textId="19E32A05" w:rsidR="00742E59" w:rsidRPr="00742E59" w:rsidRDefault="00B22FC4" w:rsidP="00742E59">
      <w:pPr>
        <w:pStyle w:val="ListBullet"/>
        <w:ind w:left="357" w:hanging="357"/>
      </w:pPr>
      <w:r>
        <w:t>Politische Gegner</w:t>
      </w:r>
    </w:p>
    <w:p w14:paraId="1D8A8560" w14:textId="5C16D998" w:rsidR="00742E59" w:rsidRDefault="00742E59" w:rsidP="00742E59">
      <w:pPr>
        <w:pStyle w:val="ListBullet"/>
        <w:ind w:left="357" w:hanging="357"/>
      </w:pPr>
      <w:r w:rsidRPr="00742E59">
        <w:t>Religi</w:t>
      </w:r>
      <w:r w:rsidR="00B22FC4">
        <w:t>öse oder ethnische Minderheitsgruppen</w:t>
      </w:r>
      <w:r w:rsidRPr="00742E59">
        <w:t xml:space="preserve">. </w:t>
      </w:r>
    </w:p>
    <w:p w14:paraId="662B8399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2E64689D" w14:textId="123012A6" w:rsidR="00742E59" w:rsidRPr="00742E59" w:rsidRDefault="00742E59" w:rsidP="00742E59">
      <w:pPr>
        <w:rPr>
          <w:b/>
          <w:bCs/>
          <w:color w:val="000054" w:themeColor="text2"/>
          <w:sz w:val="28"/>
          <w:szCs w:val="28"/>
        </w:rPr>
      </w:pPr>
      <w:r w:rsidRPr="00742E59">
        <w:rPr>
          <w:b/>
          <w:bCs/>
          <w:color w:val="000054" w:themeColor="text2"/>
          <w:sz w:val="28"/>
          <w:szCs w:val="28"/>
        </w:rPr>
        <w:t>W</w:t>
      </w:r>
      <w:r w:rsidR="00B22FC4">
        <w:rPr>
          <w:b/>
          <w:bCs/>
          <w:color w:val="000054" w:themeColor="text2"/>
          <w:sz w:val="28"/>
          <w:szCs w:val="28"/>
        </w:rPr>
        <w:t>ie kann ich helfen</w:t>
      </w:r>
      <w:r w:rsidRPr="00742E59">
        <w:rPr>
          <w:b/>
          <w:bCs/>
          <w:color w:val="000054" w:themeColor="text2"/>
          <w:sz w:val="28"/>
          <w:szCs w:val="28"/>
        </w:rPr>
        <w:t>?</w:t>
      </w:r>
    </w:p>
    <w:p w14:paraId="5D0E1551" w14:textId="4BCA5B6C" w:rsidR="00742E59" w:rsidRPr="00742E59" w:rsidRDefault="00B22FC4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 xml:space="preserve">Obwohl nicht alle </w:t>
      </w:r>
      <w:r w:rsidR="004F5424">
        <w:rPr>
          <w:b w:val="0"/>
          <w:bCs w:val="0"/>
          <w:color w:val="auto"/>
          <w:sz w:val="20"/>
          <w:szCs w:val="20"/>
        </w:rPr>
        <w:t>Meldungen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5C08FD">
        <w:rPr>
          <w:b w:val="0"/>
          <w:bCs w:val="0"/>
          <w:color w:val="auto"/>
          <w:sz w:val="20"/>
          <w:szCs w:val="20"/>
        </w:rPr>
        <w:t xml:space="preserve">über </w:t>
      </w:r>
      <w:r>
        <w:rPr>
          <w:b w:val="0"/>
          <w:bCs w:val="0"/>
          <w:color w:val="auto"/>
          <w:sz w:val="20"/>
          <w:szCs w:val="20"/>
        </w:rPr>
        <w:t xml:space="preserve">ausländische Einmischung in </w:t>
      </w:r>
      <w:r w:rsidR="00EA4EBF">
        <w:rPr>
          <w:b w:val="0"/>
          <w:bCs w:val="0"/>
          <w:color w:val="auto"/>
          <w:sz w:val="20"/>
          <w:szCs w:val="20"/>
        </w:rPr>
        <w:t>das öffentliche Leben</w:t>
      </w:r>
      <w:r>
        <w:rPr>
          <w:b w:val="0"/>
          <w:bCs w:val="0"/>
          <w:color w:val="auto"/>
          <w:sz w:val="20"/>
          <w:szCs w:val="20"/>
        </w:rPr>
        <w:t xml:space="preserve"> zu einer offensichtlichen Reaktion der AFP führ</w:t>
      </w:r>
      <w:r w:rsidR="005C08FD">
        <w:rPr>
          <w:b w:val="0"/>
          <w:bCs w:val="0"/>
          <w:color w:val="auto"/>
          <w:sz w:val="20"/>
          <w:szCs w:val="20"/>
        </w:rPr>
        <w:t>en</w:t>
      </w:r>
      <w:r>
        <w:rPr>
          <w:b w:val="0"/>
          <w:bCs w:val="0"/>
          <w:color w:val="auto"/>
          <w:sz w:val="20"/>
          <w:szCs w:val="20"/>
        </w:rPr>
        <w:t xml:space="preserve">, </w:t>
      </w:r>
      <w:r w:rsidR="00742E59" w:rsidRPr="00742E59">
        <w:rPr>
          <w:bCs w:val="0"/>
          <w:color w:val="auto"/>
          <w:sz w:val="20"/>
          <w:szCs w:val="20"/>
        </w:rPr>
        <w:t>h</w:t>
      </w:r>
      <w:r>
        <w:rPr>
          <w:bCs w:val="0"/>
          <w:color w:val="auto"/>
          <w:sz w:val="20"/>
          <w:szCs w:val="20"/>
        </w:rPr>
        <w:t xml:space="preserve">ilft jede </w:t>
      </w:r>
      <w:r w:rsidR="004F5424">
        <w:rPr>
          <w:bCs w:val="0"/>
          <w:color w:val="auto"/>
          <w:sz w:val="20"/>
          <w:szCs w:val="20"/>
        </w:rPr>
        <w:t>Meldung</w:t>
      </w:r>
      <w:r>
        <w:rPr>
          <w:bCs w:val="0"/>
          <w:color w:val="auto"/>
          <w:sz w:val="20"/>
          <w:szCs w:val="20"/>
        </w:rPr>
        <w:t xml:space="preserve"> dabei, ein Bild </w:t>
      </w:r>
      <w:r w:rsidR="00EA4EBF">
        <w:rPr>
          <w:b w:val="0"/>
          <w:bCs w:val="0"/>
          <w:color w:val="auto"/>
          <w:sz w:val="20"/>
          <w:szCs w:val="20"/>
        </w:rPr>
        <w:t>über eine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254F23">
        <w:rPr>
          <w:b w:val="0"/>
          <w:bCs w:val="0"/>
          <w:color w:val="auto"/>
          <w:sz w:val="20"/>
          <w:szCs w:val="20"/>
        </w:rPr>
        <w:t>wachsende</w:t>
      </w:r>
      <w:r w:rsidR="005C08FD">
        <w:rPr>
          <w:b w:val="0"/>
          <w:bCs w:val="0"/>
          <w:color w:val="auto"/>
          <w:sz w:val="20"/>
          <w:szCs w:val="20"/>
        </w:rPr>
        <w:t xml:space="preserve"> Problematik </w:t>
      </w:r>
      <w:r w:rsidR="005C08FD" w:rsidRPr="005C08FD">
        <w:rPr>
          <w:bCs w:val="0"/>
          <w:color w:val="auto"/>
          <w:sz w:val="20"/>
          <w:szCs w:val="20"/>
        </w:rPr>
        <w:t>zu erstellen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0054ACCE" w14:textId="1D2CF4B3" w:rsidR="00742E59" w:rsidRPr="00742E59" w:rsidRDefault="004F5424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0"/>
          <w:szCs w:val="20"/>
        </w:rPr>
        <w:t>Bedenken und/oder Umstände ausländische</w:t>
      </w:r>
      <w:r w:rsidR="00042801">
        <w:rPr>
          <w:b w:val="0"/>
          <w:bCs w:val="0"/>
          <w:color w:val="auto"/>
          <w:sz w:val="20"/>
          <w:szCs w:val="20"/>
        </w:rPr>
        <w:t>r</w:t>
      </w:r>
      <w:r>
        <w:rPr>
          <w:b w:val="0"/>
          <w:bCs w:val="0"/>
          <w:color w:val="auto"/>
          <w:sz w:val="20"/>
          <w:szCs w:val="20"/>
        </w:rPr>
        <w:t xml:space="preserve"> Einmischung in </w:t>
      </w:r>
      <w:r w:rsidR="00EA4EBF">
        <w:rPr>
          <w:b w:val="0"/>
          <w:bCs w:val="0"/>
          <w:color w:val="auto"/>
          <w:sz w:val="20"/>
          <w:szCs w:val="20"/>
        </w:rPr>
        <w:t>das öffentliche Leben</w:t>
      </w:r>
      <w:r>
        <w:rPr>
          <w:b w:val="0"/>
          <w:bCs w:val="0"/>
          <w:color w:val="auto"/>
          <w:sz w:val="20"/>
          <w:szCs w:val="20"/>
        </w:rPr>
        <w:t xml:space="preserve"> können bei der </w:t>
      </w:r>
      <w:r w:rsidRPr="004F5424">
        <w:rPr>
          <w:bCs w:val="0"/>
          <w:color w:val="auto"/>
          <w:sz w:val="20"/>
          <w:szCs w:val="20"/>
        </w:rPr>
        <w:t xml:space="preserve">Nationalen Sicherheitshotline </w:t>
      </w:r>
      <w:r>
        <w:rPr>
          <w:bCs w:val="0"/>
          <w:color w:val="auto"/>
          <w:sz w:val="20"/>
          <w:szCs w:val="20"/>
        </w:rPr>
        <w:t>(</w:t>
      </w:r>
      <w:r w:rsidR="00742E59" w:rsidRPr="00742E59">
        <w:rPr>
          <w:bCs w:val="0"/>
          <w:color w:val="auto"/>
          <w:sz w:val="20"/>
          <w:szCs w:val="20"/>
        </w:rPr>
        <w:t>National Security Hotline (NSH)</w:t>
      </w:r>
      <w:r>
        <w:rPr>
          <w:bCs w:val="0"/>
          <w:color w:val="auto"/>
          <w:sz w:val="20"/>
          <w:szCs w:val="20"/>
        </w:rPr>
        <w:t xml:space="preserve">) </w:t>
      </w:r>
      <w:r w:rsidR="00E95DE4">
        <w:rPr>
          <w:b w:val="0"/>
          <w:bCs w:val="0"/>
          <w:color w:val="auto"/>
          <w:sz w:val="20"/>
          <w:szCs w:val="20"/>
        </w:rPr>
        <w:t>gemeldet</w:t>
      </w:r>
      <w:r>
        <w:rPr>
          <w:b w:val="0"/>
          <w:bCs w:val="0"/>
          <w:color w:val="auto"/>
          <w:sz w:val="20"/>
          <w:szCs w:val="20"/>
        </w:rPr>
        <w:t xml:space="preserve"> werden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4B760F49" w14:textId="6FD2DAA2" w:rsidR="00742E59" w:rsidRPr="00742E59" w:rsidRDefault="004F5424" w:rsidP="00742E59">
      <w:pPr>
        <w:pStyle w:val="ListBullet"/>
        <w:ind w:left="357" w:hanging="357"/>
      </w:pPr>
      <w:r>
        <w:t>Die</w:t>
      </w:r>
      <w:r w:rsidR="00742E59" w:rsidRPr="00742E59">
        <w:t xml:space="preserve"> NSH </w:t>
      </w:r>
      <w:r>
        <w:t>ist</w:t>
      </w:r>
      <w:r w:rsidR="00742E59" w:rsidRPr="00742E59">
        <w:t xml:space="preserve"> </w:t>
      </w:r>
      <w:r>
        <w:t>jeden Tag rund um die Uhr erreichbar</w:t>
      </w:r>
      <w:r w:rsidR="00742E59" w:rsidRPr="00742E59">
        <w:t xml:space="preserve"> </w:t>
      </w:r>
      <w:r>
        <w:t>und zentrale Kontak</w:t>
      </w:r>
      <w:r w:rsidR="00E95DE4">
        <w:t>t</w:t>
      </w:r>
      <w:r>
        <w:t xml:space="preserve">stelle für die Meldung von Bedenken in Bezug auf eine mögliche ausländische Einmischung in </w:t>
      </w:r>
      <w:r w:rsidR="00EA4EBF">
        <w:t>das öffentliche Leben</w:t>
      </w:r>
      <w:r>
        <w:t>.</w:t>
      </w:r>
    </w:p>
    <w:p w14:paraId="0B35430F" w14:textId="57D0FA41" w:rsidR="00742E59" w:rsidRPr="00742E59" w:rsidRDefault="00E95DE4" w:rsidP="00742E59">
      <w:pPr>
        <w:pStyle w:val="ListBullet"/>
        <w:ind w:left="357" w:hanging="357"/>
      </w:pPr>
      <w:r>
        <w:t xml:space="preserve">Das </w:t>
      </w:r>
      <w:r w:rsidR="00742E59" w:rsidRPr="00742E59">
        <w:t xml:space="preserve">NSH </w:t>
      </w:r>
      <w:r>
        <w:t xml:space="preserve">Personal weiß, was mit Ihren Informationen geschehen muß und wird diese, wo </w:t>
      </w:r>
      <w:r w:rsidR="00254F23">
        <w:t>di</w:t>
      </w:r>
      <w:r>
        <w:t xml:space="preserve">es zweckmäßig erscheint, </w:t>
      </w:r>
      <w:r w:rsidR="00042801">
        <w:t xml:space="preserve">zur Beurteilung </w:t>
      </w:r>
      <w:r>
        <w:t>an die St</w:t>
      </w:r>
      <w:r w:rsidR="00042801">
        <w:t>r</w:t>
      </w:r>
      <w:r>
        <w:t>afverfolgungs- und Sicherheitsbehörden weiterleiten.</w:t>
      </w:r>
      <w:r w:rsidR="00742E59" w:rsidRPr="00742E59">
        <w:t xml:space="preserve">   </w:t>
      </w:r>
    </w:p>
    <w:p w14:paraId="155A48A7" w14:textId="08A115F1" w:rsidR="00742E59" w:rsidRPr="00742E59" w:rsidRDefault="00E95DE4" w:rsidP="00742E59">
      <w:pPr>
        <w:pStyle w:val="ListBullet"/>
        <w:ind w:left="357" w:hanging="357"/>
      </w:pPr>
      <w:r>
        <w:t xml:space="preserve">Das </w:t>
      </w:r>
      <w:r w:rsidR="00742E59" w:rsidRPr="00742E59">
        <w:t xml:space="preserve">NSH </w:t>
      </w:r>
      <w:r>
        <w:t>Personal nimmt jeden Anruf ernst und schätzt alle eingehenden Informationen</w:t>
      </w:r>
      <w:r w:rsidR="00742E59" w:rsidRPr="00742E59">
        <w:t>.</w:t>
      </w:r>
    </w:p>
    <w:p w14:paraId="43A1FCF8" w14:textId="160B73CB" w:rsidR="00742E59" w:rsidRPr="00742E59" w:rsidRDefault="00742E59" w:rsidP="00742E59">
      <w:pPr>
        <w:pStyle w:val="ListBullet"/>
        <w:ind w:left="357" w:hanging="357"/>
      </w:pPr>
      <w:r w:rsidRPr="00742E59">
        <w:t>W</w:t>
      </w:r>
      <w:r w:rsidR="00E95DE4">
        <w:t xml:space="preserve">ir wissen, daß die Meldung </w:t>
      </w:r>
      <w:r w:rsidR="00EA4EBF">
        <w:t>einer besorgniserregenden Angelegenheit</w:t>
      </w:r>
      <w:r w:rsidR="00E95DE4">
        <w:t xml:space="preserve"> ein großer Schritt sein kann. Wir nehmen Ihr Recht auf Privatsphäre ernst. </w:t>
      </w:r>
      <w:r w:rsidR="00EA4EBF">
        <w:t>Wenn</w:t>
      </w:r>
      <w:r w:rsidR="00E95DE4">
        <w:t xml:space="preserve"> Sie anonym bleiben wollen, teilen Sie dies </w:t>
      </w:r>
      <w:r w:rsidR="00042801">
        <w:t xml:space="preserve">bitte </w:t>
      </w:r>
      <w:r w:rsidR="00E95DE4">
        <w:t>dem Mitarbeiter mit.</w:t>
      </w:r>
    </w:p>
    <w:p w14:paraId="387288D1" w14:textId="071D846E" w:rsidR="00742E59" w:rsidRPr="00742E59" w:rsidRDefault="00042801" w:rsidP="00742E59">
      <w:pPr>
        <w:pStyle w:val="ListBullet"/>
        <w:ind w:left="357" w:hanging="357"/>
      </w:pPr>
      <w:r>
        <w:t>Wegen der sicherheitsrelevanten Natur der Information</w:t>
      </w:r>
      <w:r w:rsidR="00254F23">
        <w:t>en</w:t>
      </w:r>
      <w:r>
        <w:t xml:space="preserve"> werden Sie keine Auskunft über das Ergebnis Ihres Anrufs oder Emails erhalten</w:t>
      </w:r>
      <w:r w:rsidR="00742E59" w:rsidRPr="00742E59">
        <w:t>.</w:t>
      </w:r>
    </w:p>
    <w:p w14:paraId="1CF781C9" w14:textId="4A3182F4" w:rsidR="00742E59" w:rsidRPr="00742E59" w:rsidRDefault="00042801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lastRenderedPageBreak/>
        <w:t>Ihre Information</w:t>
      </w:r>
      <w:r w:rsidR="00254F23">
        <w:rPr>
          <w:b w:val="0"/>
          <w:bCs w:val="0"/>
          <w:color w:val="auto"/>
          <w:sz w:val="20"/>
          <w:szCs w:val="20"/>
        </w:rPr>
        <w:t xml:space="preserve"> </w:t>
      </w:r>
      <w:r w:rsidR="00301CC9">
        <w:rPr>
          <w:b w:val="0"/>
          <w:bCs w:val="0"/>
          <w:color w:val="auto"/>
          <w:sz w:val="20"/>
          <w:szCs w:val="20"/>
        </w:rPr>
        <w:t>ist</w:t>
      </w:r>
      <w:r>
        <w:rPr>
          <w:b w:val="0"/>
          <w:bCs w:val="0"/>
          <w:color w:val="auto"/>
          <w:sz w:val="20"/>
          <w:szCs w:val="20"/>
        </w:rPr>
        <w:t xml:space="preserve"> möglicherweise d</w:t>
      </w:r>
      <w:r w:rsidR="00CD0188">
        <w:rPr>
          <w:b w:val="0"/>
          <w:bCs w:val="0"/>
          <w:color w:val="auto"/>
          <w:sz w:val="20"/>
          <w:szCs w:val="20"/>
        </w:rPr>
        <w:t>as</w:t>
      </w:r>
      <w:r>
        <w:rPr>
          <w:b w:val="0"/>
          <w:bCs w:val="0"/>
          <w:color w:val="auto"/>
          <w:sz w:val="20"/>
          <w:szCs w:val="20"/>
        </w:rPr>
        <w:t xml:space="preserve"> fehlende</w:t>
      </w:r>
      <w:r w:rsidR="00CD0188">
        <w:rPr>
          <w:b w:val="0"/>
          <w:bCs w:val="0"/>
          <w:color w:val="auto"/>
          <w:sz w:val="20"/>
          <w:szCs w:val="20"/>
        </w:rPr>
        <w:t xml:space="preserve"> Stück</w:t>
      </w:r>
      <w:r>
        <w:rPr>
          <w:b w:val="0"/>
          <w:bCs w:val="0"/>
          <w:color w:val="auto"/>
          <w:sz w:val="20"/>
          <w:szCs w:val="20"/>
        </w:rPr>
        <w:t xml:space="preserve">, das die AFP braucht, um </w:t>
      </w:r>
      <w:r w:rsidR="00EA4EBF">
        <w:rPr>
          <w:b w:val="0"/>
          <w:bCs w:val="0"/>
          <w:color w:val="auto"/>
          <w:sz w:val="20"/>
          <w:szCs w:val="20"/>
        </w:rPr>
        <w:t xml:space="preserve">eine </w:t>
      </w:r>
      <w:r>
        <w:rPr>
          <w:b w:val="0"/>
          <w:bCs w:val="0"/>
          <w:color w:val="auto"/>
          <w:sz w:val="20"/>
          <w:szCs w:val="20"/>
        </w:rPr>
        <w:t xml:space="preserve">ausländische Einmischung in </w:t>
      </w:r>
      <w:r w:rsidR="00EA4EBF">
        <w:rPr>
          <w:b w:val="0"/>
          <w:bCs w:val="0"/>
          <w:color w:val="auto"/>
          <w:sz w:val="20"/>
          <w:szCs w:val="20"/>
        </w:rPr>
        <w:t>das öffentliche</w:t>
      </w:r>
      <w:r>
        <w:rPr>
          <w:b w:val="0"/>
          <w:bCs w:val="0"/>
          <w:color w:val="auto"/>
          <w:sz w:val="20"/>
          <w:szCs w:val="20"/>
        </w:rPr>
        <w:t xml:space="preserve"> </w:t>
      </w:r>
      <w:r w:rsidR="00EA4EBF">
        <w:rPr>
          <w:b w:val="0"/>
          <w:bCs w:val="0"/>
          <w:color w:val="auto"/>
          <w:sz w:val="20"/>
          <w:szCs w:val="20"/>
        </w:rPr>
        <w:t>Leben</w:t>
      </w:r>
      <w:r>
        <w:rPr>
          <w:b w:val="0"/>
          <w:bCs w:val="0"/>
          <w:color w:val="auto"/>
          <w:sz w:val="20"/>
          <w:szCs w:val="20"/>
        </w:rPr>
        <w:t xml:space="preserve"> zu verhindern.</w:t>
      </w:r>
    </w:p>
    <w:p w14:paraId="5E3AB6E9" w14:textId="541252D0" w:rsidR="00742E59" w:rsidRPr="00742E59" w:rsidRDefault="00EA4EBF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>
        <w:rPr>
          <w:b w:val="0"/>
          <w:bCs w:val="0"/>
          <w:color w:val="auto"/>
          <w:sz w:val="20"/>
          <w:szCs w:val="20"/>
        </w:rPr>
        <w:t>Sie haben</w:t>
      </w:r>
      <w:r w:rsidR="00CD0188">
        <w:rPr>
          <w:b w:val="0"/>
          <w:bCs w:val="0"/>
          <w:color w:val="auto"/>
          <w:sz w:val="20"/>
          <w:szCs w:val="20"/>
        </w:rPr>
        <w:t xml:space="preserve"> verschiedene Möglichkeiten, sich mit der </w:t>
      </w:r>
      <w:r w:rsidR="00742E59" w:rsidRPr="00742E59">
        <w:rPr>
          <w:bCs w:val="0"/>
          <w:color w:val="auto"/>
          <w:sz w:val="20"/>
          <w:szCs w:val="20"/>
        </w:rPr>
        <w:t>NSH</w:t>
      </w:r>
      <w:r w:rsidR="00CD0188" w:rsidRPr="00CD0188">
        <w:rPr>
          <w:b w:val="0"/>
          <w:bCs w:val="0"/>
          <w:color w:val="auto"/>
          <w:sz w:val="20"/>
          <w:szCs w:val="20"/>
        </w:rPr>
        <w:t xml:space="preserve"> in Verbindung zu setzen</w:t>
      </w:r>
      <w:r w:rsidR="00742E59" w:rsidRPr="00CD0188">
        <w:rPr>
          <w:b w:val="0"/>
          <w:bCs w:val="0"/>
          <w:color w:val="auto"/>
          <w:sz w:val="20"/>
          <w:szCs w:val="20"/>
        </w:rPr>
        <w:t>:</w:t>
      </w:r>
    </w:p>
    <w:p w14:paraId="0D880002" w14:textId="4E1DB463" w:rsidR="00742E59" w:rsidRPr="00742E59" w:rsidRDefault="00CD0188" w:rsidP="00742E59">
      <w:pPr>
        <w:pStyle w:val="ListBullet"/>
        <w:ind w:left="357" w:hanging="357"/>
        <w:rPr>
          <w:b/>
        </w:rPr>
      </w:pPr>
      <w:r>
        <w:rPr>
          <w:b/>
        </w:rPr>
        <w:t>Anruf</w:t>
      </w:r>
      <w:r w:rsidR="00742E59" w:rsidRPr="00742E59">
        <w:rPr>
          <w:b/>
        </w:rPr>
        <w:t>: 1800 123 400</w:t>
      </w:r>
    </w:p>
    <w:p w14:paraId="35750DC4" w14:textId="71AD26DE" w:rsidR="00742E59" w:rsidRPr="00742E59" w:rsidRDefault="00EA4EBF" w:rsidP="00742E59">
      <w:pPr>
        <w:pStyle w:val="ListBullet2"/>
      </w:pPr>
      <w:r>
        <w:t>Von a</w:t>
      </w:r>
      <w:r w:rsidR="00CD0188">
        <w:t xml:space="preserve">ußerhalb </w:t>
      </w:r>
      <w:r w:rsidR="00742E59" w:rsidRPr="00742E59">
        <w:t>Australi</w:t>
      </w:r>
      <w:r w:rsidR="00CD0188">
        <w:t>en</w:t>
      </w:r>
      <w:r>
        <w:t>s</w:t>
      </w:r>
      <w:r w:rsidR="00742E59" w:rsidRPr="00742E59">
        <w:t>: (+61) 1300 123 401</w:t>
      </w:r>
    </w:p>
    <w:p w14:paraId="669DE527" w14:textId="70DED132" w:rsidR="00742E59" w:rsidRPr="00742E59" w:rsidRDefault="00CD0188" w:rsidP="00742E59">
      <w:pPr>
        <w:pStyle w:val="ListBullet2"/>
        <w:ind w:left="714" w:hanging="357"/>
        <w:rPr>
          <w:u w:val="single"/>
        </w:rPr>
      </w:pPr>
      <w:r>
        <w:rPr>
          <w:u w:val="single"/>
        </w:rPr>
        <w:t>Für</w:t>
      </w:r>
      <w:r w:rsidR="00742E59" w:rsidRPr="00742E59">
        <w:rPr>
          <w:u w:val="single"/>
        </w:rPr>
        <w:t xml:space="preserve"> TTY </w:t>
      </w:r>
      <w:r>
        <w:rPr>
          <w:u w:val="single"/>
        </w:rPr>
        <w:t>Nutzer</w:t>
      </w:r>
      <w:r w:rsidR="00742E59" w:rsidRPr="00742E59">
        <w:rPr>
          <w:u w:val="single"/>
        </w:rPr>
        <w:t xml:space="preserve"> (h</w:t>
      </w:r>
      <w:r>
        <w:rPr>
          <w:u w:val="single"/>
        </w:rPr>
        <w:t>örbehinderte Nutzer</w:t>
      </w:r>
      <w:r w:rsidR="00742E59" w:rsidRPr="00742E59">
        <w:rPr>
          <w:u w:val="single"/>
        </w:rPr>
        <w:t>): 1800 234 889</w:t>
      </w:r>
    </w:p>
    <w:p w14:paraId="526CF7E9" w14:textId="5F6A50FB" w:rsidR="00742E59" w:rsidRPr="00742E59" w:rsidRDefault="00CD0188" w:rsidP="00742E59">
      <w:pPr>
        <w:pStyle w:val="ListBullet2"/>
        <w:ind w:left="714" w:hanging="357"/>
        <w:rPr>
          <w:b/>
        </w:rPr>
      </w:pPr>
      <w:r>
        <w:rPr>
          <w:b/>
        </w:rPr>
        <w:t>Sollten Sie einen Dolmetscher benötigen, rufen Sie bitte den Übersetzungs- und Dolmetscherdienst (</w:t>
      </w:r>
      <w:r w:rsidR="00742E59" w:rsidRPr="00742E59">
        <w:rPr>
          <w:b/>
        </w:rPr>
        <w:t>Translating and Interpreting Service</w:t>
      </w:r>
      <w:r>
        <w:rPr>
          <w:b/>
        </w:rPr>
        <w:t xml:space="preserve">) unter </w:t>
      </w:r>
      <w:r w:rsidR="00742E59" w:rsidRPr="00742E59">
        <w:rPr>
          <w:b/>
        </w:rPr>
        <w:t xml:space="preserve">131 450 </w:t>
      </w:r>
      <w:r>
        <w:rPr>
          <w:b/>
        </w:rPr>
        <w:t>an und bitte Sie diesen, die Nationale Sicherheithotline (</w:t>
      </w:r>
      <w:r w:rsidR="00742E59" w:rsidRPr="00742E59">
        <w:rPr>
          <w:b/>
        </w:rPr>
        <w:t>National Security Hotline</w:t>
      </w:r>
      <w:r>
        <w:rPr>
          <w:b/>
        </w:rPr>
        <w:t>) anzurufen.</w:t>
      </w:r>
    </w:p>
    <w:p w14:paraId="396F9151" w14:textId="77777777" w:rsidR="00742E59" w:rsidRPr="00742E59" w:rsidRDefault="00742E59" w:rsidP="00742E59">
      <w:pPr>
        <w:pStyle w:val="ListBullet"/>
        <w:ind w:left="357" w:hanging="357"/>
        <w:rPr>
          <w:b/>
        </w:rPr>
      </w:pPr>
      <w:r w:rsidRPr="00742E59">
        <w:rPr>
          <w:b/>
        </w:rPr>
        <w:t>SMS</w:t>
      </w:r>
    </w:p>
    <w:p w14:paraId="0826AAF1" w14:textId="371CC333" w:rsidR="00742E59" w:rsidRPr="00742E59" w:rsidRDefault="00CD0188" w:rsidP="00742E59">
      <w:pPr>
        <w:pStyle w:val="ListBullet2"/>
      </w:pPr>
      <w:r>
        <w:t xml:space="preserve">Bitte senden Sie Ihre Informationen per Textnachricht an </w:t>
      </w:r>
      <w:r w:rsidR="00742E59" w:rsidRPr="00742E59">
        <w:t>0429 771 822</w:t>
      </w:r>
    </w:p>
    <w:p w14:paraId="4E78A336" w14:textId="77777777" w:rsidR="00742E59" w:rsidRPr="00742E59" w:rsidRDefault="00742E59" w:rsidP="00742E59">
      <w:pPr>
        <w:pStyle w:val="ListBullet"/>
        <w:ind w:left="357" w:hanging="357"/>
        <w:rPr>
          <w:b/>
        </w:rPr>
      </w:pPr>
      <w:r w:rsidRPr="00742E59">
        <w:rPr>
          <w:b/>
        </w:rPr>
        <w:t>Email</w:t>
      </w:r>
    </w:p>
    <w:p w14:paraId="051A2949" w14:textId="3CD7BFFB" w:rsidR="00742E59" w:rsidRPr="0076029B" w:rsidRDefault="00CD0188" w:rsidP="00742E59">
      <w:pPr>
        <w:pStyle w:val="ListBullet2"/>
        <w:rPr>
          <w:rStyle w:val="Hyperlink"/>
          <w:rFonts w:cstheme="minorHAnsi"/>
        </w:rPr>
      </w:pPr>
      <w:r>
        <w:t>Bitte senden Sie Ihre Informationen per Email an:</w:t>
      </w:r>
      <w:r w:rsidR="00742E59" w:rsidRPr="00742E59">
        <w:t xml:space="preserve">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57AE80C1" w14:textId="68301809" w:rsidR="00742E59" w:rsidRPr="005F56B0" w:rsidRDefault="00742E59" w:rsidP="00742E59">
      <w:pPr>
        <w:pStyle w:val="ListBullet"/>
        <w:ind w:left="357" w:hanging="357"/>
        <w:rPr>
          <w:rFonts w:cstheme="minorHAnsi"/>
          <w:b/>
        </w:rPr>
      </w:pPr>
      <w:r w:rsidRPr="005F56B0">
        <w:rPr>
          <w:rFonts w:cstheme="minorHAnsi"/>
          <w:b/>
        </w:rPr>
        <w:t>P</w:t>
      </w:r>
      <w:r w:rsidR="00CD0188">
        <w:rPr>
          <w:rFonts w:cstheme="minorHAnsi"/>
          <w:b/>
        </w:rPr>
        <w:t>er P</w:t>
      </w:r>
      <w:r w:rsidRPr="005F56B0">
        <w:rPr>
          <w:rFonts w:cstheme="minorHAnsi"/>
          <w:b/>
        </w:rPr>
        <w:t xml:space="preserve">ost: </w:t>
      </w:r>
    </w:p>
    <w:p w14:paraId="5C8E3E88" w14:textId="092A246D" w:rsidR="00742E59" w:rsidRDefault="00CD0188" w:rsidP="00742E59">
      <w:pPr>
        <w:pStyle w:val="ListBullet2"/>
        <w:rPr>
          <w:rFonts w:cstheme="minorHAnsi"/>
        </w:rPr>
      </w:pPr>
      <w:r>
        <w:rPr>
          <w:rFonts w:cstheme="minorHAnsi"/>
        </w:rPr>
        <w:t>Bitte schicken Sie Ihre Informationen per Post an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5801E01D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5AFFAA46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1D34354B" w14:textId="3C69958C" w:rsidR="00742E59" w:rsidRPr="00742E59" w:rsidRDefault="004E741D" w:rsidP="00742E59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>Andere Meldemöglichkeiten</w:t>
      </w:r>
    </w:p>
    <w:p w14:paraId="76ED4D5E" w14:textId="37A20474" w:rsidR="00742E59" w:rsidRDefault="00743784" w:rsidP="00742E59">
      <w:r>
        <w:rPr>
          <w:rFonts w:cstheme="minorHAnsi"/>
        </w:rPr>
        <w:t>Sie können Ihre Besorgnisse gegebenenfalls auch über eine Reihe anderer Mittel melden</w:t>
      </w:r>
      <w:r w:rsidR="00742E59">
        <w:rPr>
          <w:rFonts w:cstheme="minorHAnsi"/>
        </w:rPr>
        <w:t xml:space="preserve">. </w:t>
      </w:r>
    </w:p>
    <w:p w14:paraId="08BE0829" w14:textId="336A81CB" w:rsidR="00742E59" w:rsidRPr="00742E59" w:rsidRDefault="00742E59" w:rsidP="00742E59">
      <w:pPr>
        <w:pStyle w:val="ListBullet"/>
        <w:ind w:left="357" w:hanging="357"/>
        <w:rPr>
          <w:rFonts w:cstheme="minorHAnsi"/>
        </w:rPr>
      </w:pPr>
      <w:r w:rsidRPr="00742E59">
        <w:t xml:space="preserve">eSafety </w:t>
      </w:r>
      <w:r w:rsidR="00743784">
        <w:t xml:space="preserve">hilft bei der Löschung von schwer beleidigendem </w:t>
      </w:r>
      <w:r w:rsidR="00301CC9">
        <w:t>Inhalt im Internet</w:t>
      </w:r>
      <w:r w:rsidRPr="00742E59">
        <w:t xml:space="preserve">. </w:t>
      </w:r>
      <w:r w:rsidR="00743784">
        <w:t xml:space="preserve">Sie können schwere </w:t>
      </w:r>
      <w:r w:rsidR="000F1681">
        <w:t>B</w:t>
      </w:r>
      <w:r w:rsidR="00743784">
        <w:t>eleidigungen</w:t>
      </w:r>
      <w:r w:rsidR="00301CC9">
        <w:t xml:space="preserve"> im Internet</w:t>
      </w:r>
      <w:r w:rsidR="00743784">
        <w:t xml:space="preserve"> dem </w:t>
      </w:r>
      <w:r w:rsidRPr="00742E59">
        <w:t xml:space="preserve">eSafety </w:t>
      </w:r>
      <w:r w:rsidR="00743784">
        <w:t>Beauftragten (</w:t>
      </w:r>
      <w:r w:rsidRPr="00742E59">
        <w:t>Commissioner</w:t>
      </w:r>
      <w:r w:rsidR="00743784">
        <w:t>) unter</w:t>
      </w:r>
      <w:r w:rsidRPr="005F56B0">
        <w:rPr>
          <w:rFonts w:cstheme="minorHAnsi"/>
        </w:rPr>
        <w:t xml:space="preserve"> </w:t>
      </w:r>
      <w:hyperlink r:id="rId13" w:history="1">
        <w:r w:rsidRPr="00742E59">
          <w:rPr>
            <w:rStyle w:val="Hyperlink"/>
            <w:rFonts w:cstheme="minorHAnsi"/>
          </w:rPr>
          <w:t>esafety.gov.au/report</w:t>
        </w:r>
      </w:hyperlink>
      <w:r w:rsidR="00743784" w:rsidRPr="00743784">
        <w:rPr>
          <w:rStyle w:val="Hyperlink"/>
          <w:rFonts w:cstheme="minorHAnsi"/>
          <w:u w:val="none"/>
        </w:rPr>
        <w:t xml:space="preserve"> </w:t>
      </w:r>
      <w:r w:rsidR="00743784">
        <w:rPr>
          <w:rStyle w:val="Hyperlink"/>
          <w:rFonts w:cstheme="minorHAnsi"/>
          <w:u w:val="none"/>
        </w:rPr>
        <w:t>melden.</w:t>
      </w:r>
    </w:p>
    <w:p w14:paraId="7D4BCDDB" w14:textId="3DF0FF15" w:rsidR="00742E59" w:rsidRPr="00742E59" w:rsidRDefault="000F1681" w:rsidP="00742E59">
      <w:pPr>
        <w:pStyle w:val="ListBullet"/>
        <w:ind w:left="357" w:hanging="357"/>
        <w:rPr>
          <w:rFonts w:cstheme="minorHAnsi"/>
          <w:b/>
        </w:rPr>
      </w:pPr>
      <w:r>
        <w:t xml:space="preserve">Wenn Sie sich irgendwie </w:t>
      </w:r>
      <w:r w:rsidRPr="000F1681">
        <w:rPr>
          <w:b/>
        </w:rPr>
        <w:t>bedroht oder nicht sicher</w:t>
      </w:r>
      <w:r>
        <w:t xml:space="preserve"> fühlen, richten Sie sich an:</w:t>
      </w:r>
    </w:p>
    <w:p w14:paraId="602536E7" w14:textId="63E49CA2" w:rsidR="00742E59" w:rsidRPr="00742E59" w:rsidRDefault="000F1681" w:rsidP="00742E59">
      <w:pPr>
        <w:pStyle w:val="ListBullet2"/>
        <w:rPr>
          <w:rFonts w:cstheme="minorHAnsi"/>
          <w:b/>
        </w:rPr>
      </w:pPr>
      <w:r>
        <w:rPr>
          <w:rFonts w:cstheme="minorHAnsi"/>
          <w:b/>
        </w:rPr>
        <w:t>Die Polizei</w:t>
      </w:r>
      <w:r w:rsidR="00742E59" w:rsidRPr="00742E59">
        <w:rPr>
          <w:rFonts w:cstheme="minorHAnsi"/>
          <w:b/>
        </w:rPr>
        <w:t xml:space="preserve"> - </w:t>
      </w:r>
      <w:r>
        <w:rPr>
          <w:rFonts w:cstheme="minorHAnsi"/>
          <w:b/>
        </w:rPr>
        <w:t xml:space="preserve">unter </w:t>
      </w:r>
      <w:r w:rsidR="00742E59" w:rsidRPr="00742E59">
        <w:rPr>
          <w:rFonts w:cstheme="minorHAnsi"/>
          <w:b/>
        </w:rPr>
        <w:t xml:space="preserve">000 </w:t>
      </w:r>
      <w:r>
        <w:rPr>
          <w:rFonts w:cstheme="minorHAnsi"/>
          <w:b/>
        </w:rPr>
        <w:t>bei unmittelbaren Bedrohungen</w:t>
      </w:r>
    </w:p>
    <w:p w14:paraId="0EB82EF0" w14:textId="71922262" w:rsidR="00742E59" w:rsidRPr="00742E59" w:rsidRDefault="000F1681" w:rsidP="00742E59">
      <w:pPr>
        <w:pStyle w:val="ListBullet2"/>
        <w:rPr>
          <w:rFonts w:cstheme="minorHAnsi"/>
        </w:rPr>
      </w:pPr>
      <w:r>
        <w:rPr>
          <w:rFonts w:cstheme="minorHAnsi"/>
          <w:b/>
        </w:rPr>
        <w:t>Die</w:t>
      </w:r>
      <w:r w:rsidR="00742E59" w:rsidRPr="00742E59">
        <w:rPr>
          <w:rFonts w:cstheme="minorHAnsi"/>
          <w:b/>
        </w:rPr>
        <w:t xml:space="preserve"> </w:t>
      </w:r>
      <w:r>
        <w:rPr>
          <w:rFonts w:cstheme="minorHAnsi"/>
          <w:b/>
        </w:rPr>
        <w:t>Polizei</w:t>
      </w:r>
      <w:r w:rsidR="00742E59" w:rsidRPr="00742E59">
        <w:rPr>
          <w:rFonts w:cstheme="minorHAnsi"/>
          <w:b/>
        </w:rPr>
        <w:t xml:space="preserve"> - </w:t>
      </w:r>
      <w:r>
        <w:rPr>
          <w:rFonts w:cstheme="minorHAnsi"/>
          <w:b/>
        </w:rPr>
        <w:t>unter</w:t>
      </w:r>
      <w:r w:rsidR="00742E59" w:rsidRPr="00742E59">
        <w:rPr>
          <w:rFonts w:cstheme="minorHAnsi"/>
          <w:b/>
        </w:rPr>
        <w:t xml:space="preserve"> 13 14 44 f</w:t>
      </w:r>
      <w:r>
        <w:rPr>
          <w:rFonts w:cstheme="minorHAnsi"/>
          <w:b/>
        </w:rPr>
        <w:t>ür polizeiliche Hilfe bei nicht lebensgefährlichen Vorfällen</w:t>
      </w:r>
      <w:r w:rsidR="00742E59" w:rsidRPr="00742E59">
        <w:rPr>
          <w:rFonts w:cstheme="minorHAnsi"/>
          <w:b/>
        </w:rPr>
        <w:t>.</w:t>
      </w:r>
    </w:p>
    <w:p w14:paraId="4AED59B2" w14:textId="00EFBDF4" w:rsidR="00742E59" w:rsidRPr="00742E59" w:rsidRDefault="00301CC9" w:rsidP="00742E59">
      <w:pPr>
        <w:pStyle w:val="ListBullet"/>
        <w:ind w:left="357" w:hanging="357"/>
        <w:rPr>
          <w:rFonts w:cstheme="minorHAnsi"/>
        </w:rPr>
      </w:pPr>
      <w:r>
        <w:rPr>
          <w:rFonts w:cstheme="minorHAnsi"/>
        </w:rPr>
        <w:t>Über das Meldef</w:t>
      </w:r>
      <w:r w:rsidR="000F1681">
        <w:rPr>
          <w:rFonts w:cstheme="minorHAnsi"/>
        </w:rPr>
        <w:t xml:space="preserve">ormular für Straftaten </w:t>
      </w:r>
      <w:r w:rsidR="00DC53F3">
        <w:rPr>
          <w:rFonts w:cstheme="minorHAnsi"/>
        </w:rPr>
        <w:t>gemäß der Gesetzgebung des</w:t>
      </w:r>
      <w:r w:rsidR="000F1681">
        <w:rPr>
          <w:rFonts w:cstheme="minorHAnsi"/>
        </w:rPr>
        <w:t xml:space="preserve"> Commonwealth</w:t>
      </w:r>
      <w:r>
        <w:rPr>
          <w:rFonts w:cstheme="minorHAnsi"/>
        </w:rPr>
        <w:t xml:space="preserve"> (Report a Commonwealth Crime form) unter </w:t>
      </w:r>
      <w:hyperlink r:id="rId14" w:history="1">
        <w:r w:rsidR="00742E59" w:rsidRPr="00742E59">
          <w:rPr>
            <w:rStyle w:val="Hyperlink"/>
            <w:rFonts w:cstheme="minorHAnsi"/>
          </w:rPr>
          <w:t>forms.afp.gov.au/online_forms/report_a_crime</w:t>
        </w:r>
      </w:hyperlink>
      <w:r>
        <w:rPr>
          <w:rFonts w:cstheme="minorHAnsi"/>
        </w:rPr>
        <w:t xml:space="preserve"> </w:t>
      </w:r>
      <w:r w:rsidR="000F1681">
        <w:rPr>
          <w:rFonts w:cstheme="minorHAnsi"/>
        </w:rPr>
        <w:t xml:space="preserve">können Sie </w:t>
      </w:r>
      <w:r>
        <w:rPr>
          <w:rFonts w:cstheme="minorHAnsi"/>
        </w:rPr>
        <w:t xml:space="preserve">der AFP mit einer Anzeige </w:t>
      </w:r>
      <w:r w:rsidR="00B8465C">
        <w:rPr>
          <w:rFonts w:cstheme="minorHAnsi"/>
        </w:rPr>
        <w:t xml:space="preserve">per Internet </w:t>
      </w:r>
      <w:r w:rsidR="000F1681">
        <w:rPr>
          <w:rFonts w:cstheme="minorHAnsi"/>
        </w:rPr>
        <w:t>eine Straftat</w:t>
      </w:r>
      <w:r>
        <w:rPr>
          <w:rFonts w:cstheme="minorHAnsi"/>
        </w:rPr>
        <w:t xml:space="preserve"> </w:t>
      </w:r>
      <w:r w:rsidR="006D6C27">
        <w:rPr>
          <w:rFonts w:cstheme="minorHAnsi"/>
        </w:rPr>
        <w:t>gemäß der Gesetzgebung des</w:t>
      </w:r>
      <w:r>
        <w:rPr>
          <w:rFonts w:cstheme="minorHAnsi"/>
        </w:rPr>
        <w:t xml:space="preserve"> Commonwealth melden.</w:t>
      </w:r>
      <w:r w:rsidR="000F1681">
        <w:rPr>
          <w:rFonts w:cstheme="minorHAnsi"/>
        </w:rPr>
        <w:t xml:space="preserve"> </w:t>
      </w:r>
      <w:r w:rsidR="00B8465C">
        <w:rPr>
          <w:rFonts w:cstheme="minorHAnsi"/>
        </w:rPr>
        <w:t>W</w:t>
      </w:r>
      <w:r>
        <w:rPr>
          <w:rFonts w:cstheme="minorHAnsi"/>
        </w:rPr>
        <w:t xml:space="preserve">eitere Informationen darüber, was eine Straftat </w:t>
      </w:r>
      <w:r w:rsidR="00DC53F3">
        <w:rPr>
          <w:rFonts w:cstheme="minorHAnsi"/>
        </w:rPr>
        <w:t>gemäß der Gesetzgebung des</w:t>
      </w:r>
      <w:r>
        <w:rPr>
          <w:rFonts w:cstheme="minorHAnsi"/>
        </w:rPr>
        <w:t xml:space="preserve"> Commonwealth darstellt, </w:t>
      </w:r>
      <w:r w:rsidR="00B8465C">
        <w:rPr>
          <w:rFonts w:cstheme="minorHAnsi"/>
        </w:rPr>
        <w:t>finden</w:t>
      </w:r>
      <w:r>
        <w:rPr>
          <w:rFonts w:cstheme="minorHAnsi"/>
        </w:rPr>
        <w:t xml:space="preserve"> Sie</w:t>
      </w:r>
      <w:r w:rsidR="00B8465C">
        <w:rPr>
          <w:rFonts w:cstheme="minorHAnsi"/>
        </w:rPr>
        <w:t xml:space="preserve"> unter</w:t>
      </w:r>
      <w:r>
        <w:rPr>
          <w:rFonts w:cstheme="minorHAnsi"/>
        </w:rPr>
        <w:t xml:space="preserve"> </w:t>
      </w:r>
      <w:hyperlink r:id="rId15" w:anchor="What-is-a-Commonwealth-crime" w:history="1">
        <w:r w:rsidR="00742E59" w:rsidRPr="00742E59">
          <w:rPr>
            <w:rStyle w:val="Hyperlink"/>
            <w:rFonts w:cstheme="minorHAnsi"/>
          </w:rPr>
          <w:t>afp.gov.au/contact-us/report-commonwealth-crime#What-is-a-Commonwealth-crime</w:t>
        </w:r>
      </w:hyperlink>
      <w:r w:rsidR="00742E59" w:rsidRPr="00742E59">
        <w:rPr>
          <w:rFonts w:cstheme="minorHAnsi"/>
        </w:rPr>
        <w:t xml:space="preserve">. </w:t>
      </w:r>
    </w:p>
    <w:p w14:paraId="0E96D776" w14:textId="64D98D3C" w:rsidR="00742E59" w:rsidRPr="00742E59" w:rsidRDefault="00742E59" w:rsidP="00742E59">
      <w:pPr>
        <w:spacing w:before="240" w:after="240"/>
        <w:ind w:left="357" w:hanging="357"/>
        <w:contextualSpacing/>
      </w:pPr>
      <w:r w:rsidRPr="00261C01">
        <w:rPr>
          <w:rFonts w:cstheme="minorHAnsi"/>
        </w:rPr>
        <w:t>•</w:t>
      </w:r>
      <w:r w:rsidRPr="00261C01">
        <w:rPr>
          <w:rFonts w:cstheme="minorHAnsi"/>
        </w:rPr>
        <w:tab/>
      </w:r>
      <w:r w:rsidR="00B651F6">
        <w:t xml:space="preserve">Jeder </w:t>
      </w:r>
      <w:r w:rsidR="006D6C27">
        <w:t xml:space="preserve">Angehörige der </w:t>
      </w:r>
      <w:r w:rsidR="00B8465C">
        <w:t>öffentlichen Lebens</w:t>
      </w:r>
      <w:r w:rsidR="00B651F6">
        <w:t xml:space="preserve"> kann Spionageverdacht</w:t>
      </w:r>
      <w:r w:rsidR="00516032">
        <w:t>s-</w:t>
      </w:r>
      <w:r w:rsidR="00B651F6">
        <w:t xml:space="preserve"> oder ausländische Einmischungsaktivitäten melden, indem er direkt mit einem AFP-</w:t>
      </w:r>
      <w:r w:rsidR="00516032">
        <w:t>Mitarbeiter</w:t>
      </w:r>
      <w:r w:rsidR="00B651F6">
        <w:t xml:space="preserve"> </w:t>
      </w:r>
      <w:r w:rsidRPr="00742E59">
        <w:t>(</w:t>
      </w:r>
      <w:r w:rsidR="00516032">
        <w:t>oder</w:t>
      </w:r>
      <w:r w:rsidR="00B8465C">
        <w:t xml:space="preserve"> mit dem</w:t>
      </w:r>
      <w:r w:rsidR="00B651F6">
        <w:t xml:space="preserve"> </w:t>
      </w:r>
      <w:r w:rsidR="00B8465C">
        <w:t>V</w:t>
      </w:r>
      <w:r w:rsidR="00B651F6">
        <w:t>erbindungsteam</w:t>
      </w:r>
      <w:r w:rsidR="00B8465C">
        <w:t xml:space="preserve"> der AFP für das öffentliche Leben</w:t>
      </w:r>
      <w:r w:rsidR="00B651F6">
        <w:t>) (</w:t>
      </w:r>
      <w:r w:rsidR="008E624A">
        <w:t xml:space="preserve">AFP's </w:t>
      </w:r>
      <w:r w:rsidR="00B651F6">
        <w:t>Community Liaison Team)</w:t>
      </w:r>
      <w:r w:rsidR="00516032">
        <w:t xml:space="preserve"> spricht</w:t>
      </w:r>
      <w:r w:rsidRPr="00742E59">
        <w:t>.</w:t>
      </w:r>
    </w:p>
    <w:p w14:paraId="4BD47C85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31B9CC10" w14:textId="19FD74F2" w:rsidR="00742E59" w:rsidRPr="00D21BCE" w:rsidRDefault="00742E59" w:rsidP="00742E59">
      <w:pPr>
        <w:pStyle w:val="Heading1"/>
        <w:spacing w:before="240" w:after="240"/>
        <w:rPr>
          <w:rFonts w:cstheme="minorHAnsi"/>
        </w:rPr>
      </w:pPr>
      <w:r w:rsidRPr="00D21BCE">
        <w:rPr>
          <w:rFonts w:cstheme="minorHAnsi"/>
        </w:rPr>
        <w:lastRenderedPageBreak/>
        <w:t>W</w:t>
      </w:r>
      <w:r w:rsidR="006D6C27">
        <w:rPr>
          <w:rFonts w:cstheme="minorHAnsi"/>
        </w:rPr>
        <w:t xml:space="preserve">as kann ich von einer Meldung </w:t>
      </w:r>
      <w:r w:rsidR="00516032">
        <w:rPr>
          <w:rFonts w:cstheme="minorHAnsi"/>
        </w:rPr>
        <w:t xml:space="preserve">über </w:t>
      </w:r>
      <w:r w:rsidR="006D6C27">
        <w:rPr>
          <w:rFonts w:cstheme="minorHAnsi"/>
        </w:rPr>
        <w:t xml:space="preserve">ausländische Einmischung in </w:t>
      </w:r>
      <w:r w:rsidR="00B8465C">
        <w:rPr>
          <w:rFonts w:cstheme="minorHAnsi"/>
        </w:rPr>
        <w:t>das öffentliche Leben</w:t>
      </w:r>
      <w:r w:rsidR="006D6C27">
        <w:rPr>
          <w:rFonts w:cstheme="minorHAnsi"/>
        </w:rPr>
        <w:t xml:space="preserve"> erwarten</w:t>
      </w:r>
      <w:r w:rsidRPr="00D21BCE">
        <w:rPr>
          <w:rFonts w:cstheme="minorHAnsi"/>
        </w:rPr>
        <w:t>?</w:t>
      </w:r>
    </w:p>
    <w:p w14:paraId="3FD6622C" w14:textId="21B4D745" w:rsidR="00742E59" w:rsidRPr="00D21BCE" w:rsidRDefault="006D6C27" w:rsidP="00742E59">
      <w:pPr>
        <w:rPr>
          <w:rFonts w:cstheme="minorHAnsi"/>
        </w:rPr>
      </w:pPr>
      <w:r>
        <w:rPr>
          <w:rFonts w:cstheme="minorHAnsi"/>
        </w:rPr>
        <w:t>Die</w:t>
      </w:r>
      <w:r w:rsidR="00742E59" w:rsidRPr="00D21BCE">
        <w:rPr>
          <w:rFonts w:cstheme="minorHAnsi"/>
        </w:rPr>
        <w:t xml:space="preserve"> AFP </w:t>
      </w:r>
      <w:r>
        <w:rPr>
          <w:rFonts w:cstheme="minorHAnsi"/>
        </w:rPr>
        <w:t>kann nicht jede</w:t>
      </w:r>
      <w:r w:rsidR="00B8465C">
        <w:rPr>
          <w:rFonts w:cstheme="minorHAnsi"/>
        </w:rPr>
        <w:t>r</w:t>
      </w:r>
      <w:r>
        <w:rPr>
          <w:rFonts w:cstheme="minorHAnsi"/>
        </w:rPr>
        <w:t xml:space="preserve"> Meldung über ausländische Einmischung in </w:t>
      </w:r>
      <w:r w:rsidR="00B8465C">
        <w:rPr>
          <w:rFonts w:cstheme="minorHAnsi"/>
        </w:rPr>
        <w:t>das öffentliche Leben</w:t>
      </w:r>
      <w:r>
        <w:rPr>
          <w:rFonts w:cstheme="minorHAnsi"/>
        </w:rPr>
        <w:t xml:space="preserve"> </w:t>
      </w:r>
      <w:r w:rsidR="00B8465C">
        <w:rPr>
          <w:rFonts w:cstheme="minorHAnsi"/>
        </w:rPr>
        <w:t>nachgehen</w:t>
      </w:r>
      <w:r>
        <w:rPr>
          <w:rFonts w:cstheme="minorHAnsi"/>
        </w:rPr>
        <w:t xml:space="preserve">. </w:t>
      </w:r>
      <w:r w:rsidR="008E624A">
        <w:rPr>
          <w:rFonts w:cstheme="minorHAnsi"/>
        </w:rPr>
        <w:t>U</w:t>
      </w:r>
      <w:r>
        <w:rPr>
          <w:rFonts w:cstheme="minorHAnsi"/>
        </w:rPr>
        <w:t xml:space="preserve">m festzustellen, ob </w:t>
      </w:r>
      <w:r w:rsidR="008E624A">
        <w:rPr>
          <w:rFonts w:cstheme="minorHAnsi"/>
        </w:rPr>
        <w:t xml:space="preserve">es sich um </w:t>
      </w:r>
      <w:r>
        <w:rPr>
          <w:rFonts w:cstheme="minorHAnsi"/>
        </w:rPr>
        <w:t xml:space="preserve">eine strafrechtliche Verletzung </w:t>
      </w:r>
      <w:r w:rsidR="008E624A">
        <w:rPr>
          <w:rFonts w:cstheme="minorHAnsi"/>
        </w:rPr>
        <w:t>handelt, wird jeder Anruf bei der NSH oder Meldung einer Straftat fallweise beurteilt</w:t>
      </w:r>
      <w:r>
        <w:rPr>
          <w:rFonts w:cstheme="minorHAnsi"/>
        </w:rPr>
        <w:t>. Eine Meldung kann unter anderem dazu führen, dass:</w:t>
      </w:r>
      <w:r w:rsidR="00742E59" w:rsidRPr="00D21BCE">
        <w:rPr>
          <w:rFonts w:cstheme="minorHAnsi"/>
        </w:rPr>
        <w:t xml:space="preserve"> </w:t>
      </w:r>
    </w:p>
    <w:p w14:paraId="1E80FC17" w14:textId="2C3615D8" w:rsidR="00742E59" w:rsidRPr="00742E59" w:rsidRDefault="006D6C27" w:rsidP="00742E59">
      <w:pPr>
        <w:pStyle w:val="ListBullet"/>
        <w:ind w:left="357" w:hanging="357"/>
      </w:pPr>
      <w:r>
        <w:t xml:space="preserve">es zu keiner Reaktion </w:t>
      </w:r>
      <w:r w:rsidR="00B8465C">
        <w:t>komm</w:t>
      </w:r>
      <w:r>
        <w:t xml:space="preserve">t, </w:t>
      </w:r>
      <w:r w:rsidR="00B8465C">
        <w:t>da</w:t>
      </w:r>
      <w:r>
        <w:t xml:space="preserve"> die Angelegenheit keinen legislativen Grenzwert </w:t>
      </w:r>
      <w:r w:rsidR="008E624A">
        <w:t xml:space="preserve">für eine polizeiliche Tätigkeit </w:t>
      </w:r>
      <w:r>
        <w:t>erreicht</w:t>
      </w:r>
    </w:p>
    <w:p w14:paraId="5553CA7B" w14:textId="7D87E104" w:rsidR="00742E59" w:rsidRPr="00742E59" w:rsidRDefault="006D6C27" w:rsidP="00742E59">
      <w:pPr>
        <w:pStyle w:val="ListBullet"/>
        <w:ind w:left="357" w:hanging="357"/>
      </w:pPr>
      <w:r>
        <w:t>die</w:t>
      </w:r>
      <w:r w:rsidR="00742E59" w:rsidRPr="00742E59">
        <w:t xml:space="preserve"> AFP </w:t>
      </w:r>
      <w:r>
        <w:t xml:space="preserve">eventuell </w:t>
      </w:r>
      <w:r w:rsidR="0045335D">
        <w:t>Ermittlungen durchführt</w:t>
      </w:r>
    </w:p>
    <w:p w14:paraId="0A8BBF82" w14:textId="40AF4AD5" w:rsidR="00742E59" w:rsidRPr="00742E59" w:rsidRDefault="0045335D" w:rsidP="00742E59">
      <w:pPr>
        <w:pStyle w:val="ListBullet"/>
        <w:ind w:left="357" w:hanging="357"/>
      </w:pPr>
      <w:r>
        <w:t>sich</w:t>
      </w:r>
      <w:r w:rsidR="008E624A">
        <w:t xml:space="preserve"> ein</w:t>
      </w:r>
      <w:r>
        <w:t xml:space="preserve"> anderer Polizeidienst</w:t>
      </w:r>
      <w:r w:rsidR="00742E59" w:rsidRPr="00742E59">
        <w:t xml:space="preserve"> </w:t>
      </w:r>
      <w:r>
        <w:t>oder andere Regierungsbehörde eventuell mit der Angelegenheit befaßt</w:t>
      </w:r>
      <w:r w:rsidR="00742E59" w:rsidRPr="00742E59">
        <w:t xml:space="preserve">. </w:t>
      </w:r>
    </w:p>
    <w:p w14:paraId="51A1FF6A" w14:textId="31AEAB13" w:rsidR="00742E59" w:rsidRDefault="008E624A" w:rsidP="0002780A">
      <w:pPr>
        <w:rPr>
          <w:rFonts w:cstheme="minorHAnsi"/>
        </w:rPr>
      </w:pPr>
      <w:r>
        <w:rPr>
          <w:rFonts w:cstheme="minorHAnsi"/>
        </w:rPr>
        <w:t>Außerhalb von Australien begangene Straftaten</w:t>
      </w:r>
      <w:r w:rsidR="00742E59">
        <w:rPr>
          <w:rFonts w:cstheme="minorHAnsi"/>
        </w:rPr>
        <w:t xml:space="preserve"> </w:t>
      </w:r>
      <w:r>
        <w:rPr>
          <w:rFonts w:cstheme="minorHAnsi"/>
        </w:rPr>
        <w:t>unterliegen jurisdiktionellen Einschränkungen</w:t>
      </w:r>
      <w:r w:rsidR="00742E59">
        <w:rPr>
          <w:rFonts w:cstheme="minorHAnsi"/>
        </w:rPr>
        <w:t xml:space="preserve">. </w:t>
      </w:r>
    </w:p>
    <w:p w14:paraId="5464F09F" w14:textId="77777777" w:rsidR="000D1394" w:rsidRPr="0002780A" w:rsidRDefault="000D1394" w:rsidP="0002780A">
      <w:pPr>
        <w:rPr>
          <w:rFonts w:cstheme="minorHAnsi"/>
        </w:rPr>
      </w:pPr>
    </w:p>
    <w:p w14:paraId="4ED068DD" w14:textId="0CA435F4" w:rsidR="00742E59" w:rsidRPr="00742E59" w:rsidRDefault="00AD3D7F" w:rsidP="00742E59">
      <w:pPr>
        <w:rPr>
          <w:b/>
          <w:bCs/>
          <w:color w:val="000054" w:themeColor="text2"/>
          <w:sz w:val="28"/>
          <w:szCs w:val="28"/>
        </w:rPr>
      </w:pPr>
      <w:r>
        <w:rPr>
          <w:b/>
          <w:bCs/>
          <w:color w:val="000054" w:themeColor="text2"/>
          <w:sz w:val="28"/>
          <w:szCs w:val="28"/>
        </w:rPr>
        <w:t>Drohungsarten</w:t>
      </w:r>
      <w:r w:rsidR="00742E59" w:rsidRPr="00742E59">
        <w:rPr>
          <w:b/>
          <w:bCs/>
          <w:color w:val="000054" w:themeColor="text2"/>
          <w:sz w:val="28"/>
          <w:szCs w:val="28"/>
        </w:rPr>
        <w:t xml:space="preserve"> </w:t>
      </w:r>
    </w:p>
    <w:p w14:paraId="2C53BA95" w14:textId="01A49D75" w:rsidR="00742E59" w:rsidRPr="00742E59" w:rsidRDefault="00AD3D7F" w:rsidP="00742E59">
      <w:pPr>
        <w:pStyle w:val="Heading2"/>
      </w:pPr>
      <w:r>
        <w:t>Wenn Sie persönlich bedroht werden</w:t>
      </w:r>
      <w:r w:rsidR="00742E59" w:rsidRPr="00742E59">
        <w:t xml:space="preserve"> </w:t>
      </w:r>
    </w:p>
    <w:p w14:paraId="2329A6DE" w14:textId="31F0BA4A" w:rsidR="00742E59" w:rsidRPr="00CD61DD" w:rsidRDefault="00AD3D7F" w:rsidP="00742E59">
      <w:pPr>
        <w:pStyle w:val="ListBullet"/>
        <w:rPr>
          <w:lang w:eastAsia="en-AU"/>
        </w:rPr>
      </w:pPr>
      <w:r>
        <w:t>Notieren oder nehmen Sie die Drohung genauso auf, wie sie kommuniziert wurde</w:t>
      </w:r>
      <w:r w:rsidR="00742E59" w:rsidRPr="00CD61DD">
        <w:rPr>
          <w:lang w:eastAsia="en-AU"/>
        </w:rPr>
        <w:t>.</w:t>
      </w:r>
    </w:p>
    <w:p w14:paraId="0FF36A18" w14:textId="32054A1B" w:rsidR="00742E59" w:rsidRPr="00CD61DD" w:rsidRDefault="00AD3D7F" w:rsidP="00742E59">
      <w:pPr>
        <w:pStyle w:val="ListBullet"/>
        <w:rPr>
          <w:lang w:eastAsia="en-AU"/>
        </w:rPr>
      </w:pPr>
      <w:r>
        <w:t xml:space="preserve">Nehmen Sie so viele beschreibende Einzelheiten </w:t>
      </w:r>
      <w:r w:rsidR="001F0A26">
        <w:t xml:space="preserve">wie möglich </w:t>
      </w:r>
      <w:r>
        <w:t xml:space="preserve">über die Person auf, die Ihnen drohte </w:t>
      </w:r>
      <w:r w:rsidR="00742E59" w:rsidRPr="00D21BCE">
        <w:rPr>
          <w:lang w:eastAsia="en-AU"/>
        </w:rPr>
        <w:t>(</w:t>
      </w:r>
      <w:r>
        <w:rPr>
          <w:lang w:eastAsia="en-AU"/>
        </w:rPr>
        <w:t>N</w:t>
      </w:r>
      <w:r w:rsidR="00742E59" w:rsidRPr="00D21BCE">
        <w:rPr>
          <w:lang w:eastAsia="en-AU"/>
        </w:rPr>
        <w:t xml:space="preserve">ame, </w:t>
      </w:r>
      <w:r>
        <w:rPr>
          <w:lang w:eastAsia="en-AU"/>
        </w:rPr>
        <w:t>Ges</w:t>
      </w:r>
      <w:r w:rsidR="00B8465C">
        <w:rPr>
          <w:lang w:eastAsia="en-AU"/>
        </w:rPr>
        <w:t>c</w:t>
      </w:r>
      <w:r>
        <w:rPr>
          <w:lang w:eastAsia="en-AU"/>
        </w:rPr>
        <w:t>hlecht</w:t>
      </w:r>
      <w:r w:rsidR="00742E59" w:rsidRPr="00CD61DD">
        <w:rPr>
          <w:lang w:eastAsia="en-AU"/>
        </w:rPr>
        <w:t xml:space="preserve">, </w:t>
      </w:r>
      <w:r>
        <w:rPr>
          <w:lang w:eastAsia="en-AU"/>
        </w:rPr>
        <w:t>Größe</w:t>
      </w:r>
      <w:r w:rsidR="00742E59" w:rsidRPr="00CD61DD">
        <w:rPr>
          <w:lang w:eastAsia="en-AU"/>
        </w:rPr>
        <w:t xml:space="preserve">, </w:t>
      </w:r>
      <w:r>
        <w:rPr>
          <w:lang w:eastAsia="en-AU"/>
        </w:rPr>
        <w:t>Gewicht</w:t>
      </w:r>
      <w:r w:rsidR="00742E59" w:rsidRPr="00CD61DD">
        <w:rPr>
          <w:lang w:eastAsia="en-AU"/>
        </w:rPr>
        <w:t xml:space="preserve">, </w:t>
      </w:r>
      <w:r>
        <w:rPr>
          <w:lang w:eastAsia="en-AU"/>
        </w:rPr>
        <w:t>Ha</w:t>
      </w:r>
      <w:r w:rsidR="00B8465C">
        <w:rPr>
          <w:lang w:eastAsia="en-AU"/>
        </w:rPr>
        <w:t>a</w:t>
      </w:r>
      <w:r>
        <w:rPr>
          <w:lang w:eastAsia="en-AU"/>
        </w:rPr>
        <w:t>r- und Augenfarbe</w:t>
      </w:r>
      <w:r w:rsidR="00742E59" w:rsidRPr="00CD61DD">
        <w:rPr>
          <w:lang w:eastAsia="en-AU"/>
        </w:rPr>
        <w:t xml:space="preserve">, </w:t>
      </w:r>
      <w:r>
        <w:rPr>
          <w:lang w:eastAsia="en-AU"/>
        </w:rPr>
        <w:t>Stimme</w:t>
      </w:r>
      <w:r w:rsidR="00742E59" w:rsidRPr="00CD61DD">
        <w:rPr>
          <w:lang w:eastAsia="en-AU"/>
        </w:rPr>
        <w:t xml:space="preserve">, </w:t>
      </w:r>
      <w:r>
        <w:rPr>
          <w:lang w:eastAsia="en-AU"/>
        </w:rPr>
        <w:t>Kleidung</w:t>
      </w:r>
      <w:r w:rsidR="00742E59" w:rsidRPr="00CD61DD">
        <w:rPr>
          <w:lang w:eastAsia="en-AU"/>
        </w:rPr>
        <w:t xml:space="preserve"> </w:t>
      </w:r>
      <w:r w:rsidR="00B8465C">
        <w:rPr>
          <w:lang w:eastAsia="en-AU"/>
        </w:rPr>
        <w:t>sowie</w:t>
      </w:r>
      <w:r>
        <w:rPr>
          <w:lang w:eastAsia="en-AU"/>
        </w:rPr>
        <w:t xml:space="preserve"> andere besondere Merkmale</w:t>
      </w:r>
      <w:r w:rsidR="00742E59" w:rsidRPr="00CD61DD">
        <w:rPr>
          <w:lang w:eastAsia="en-AU"/>
        </w:rPr>
        <w:t>).</w:t>
      </w:r>
    </w:p>
    <w:p w14:paraId="0839CD39" w14:textId="3164C14D" w:rsidR="00742E59" w:rsidRPr="0032005B" w:rsidRDefault="00AD3D7F" w:rsidP="00742E59">
      <w:pPr>
        <w:pStyle w:val="ListBullet"/>
        <w:rPr>
          <w:lang w:eastAsia="en-AU"/>
        </w:rPr>
      </w:pPr>
      <w:r>
        <w:t>Melden Sie die Drohung bei der Polizei</w:t>
      </w:r>
      <w:r w:rsidR="00742E59" w:rsidRPr="00CD61DD">
        <w:rPr>
          <w:lang w:eastAsia="en-AU"/>
        </w:rPr>
        <w:t>.</w:t>
      </w:r>
      <w:r w:rsidR="00742E59">
        <w:rPr>
          <w:lang w:eastAsia="en-AU"/>
        </w:rPr>
        <w:t xml:space="preserve"> </w:t>
      </w:r>
    </w:p>
    <w:p w14:paraId="2C82C785" w14:textId="31CB08C8" w:rsidR="00742E59" w:rsidRPr="00D21BCE" w:rsidRDefault="00AD3D7F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Wenn Sie per Telefon bedroht werden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302CFB8E" w14:textId="59E423C6" w:rsidR="00742E59" w:rsidRPr="00CD61DD" w:rsidRDefault="00AD3D7F" w:rsidP="00742E59">
      <w:pPr>
        <w:pStyle w:val="ListBullet"/>
      </w:pPr>
      <w:r>
        <w:t>Falls möglich, geben Sie Beiständern ein Signal, mitzuhören und benachrichtigen Sie die Polzei.</w:t>
      </w:r>
    </w:p>
    <w:p w14:paraId="48BB3FF1" w14:textId="5DF5F1CD" w:rsidR="00742E59" w:rsidRPr="00610239" w:rsidRDefault="00AD3D7F" w:rsidP="00742E59">
      <w:pPr>
        <w:pStyle w:val="ListBullet"/>
      </w:pPr>
      <w:r>
        <w:t>Falls möglich, nehmen Sie den Anruf auf</w:t>
      </w:r>
      <w:r w:rsidR="00742E59" w:rsidRPr="00CD61DD">
        <w:t>.</w:t>
      </w:r>
      <w:r w:rsidR="00742E59">
        <w:t xml:space="preserve"> </w:t>
      </w:r>
    </w:p>
    <w:p w14:paraId="5290D3B8" w14:textId="0EB6C0F6" w:rsidR="00742E59" w:rsidRPr="00CD61DD" w:rsidRDefault="00AD3D7F" w:rsidP="00742E59">
      <w:pPr>
        <w:pStyle w:val="ListBullet"/>
      </w:pPr>
      <w:r>
        <w:t>Notieren Sie den genauen Wortlaut der Drohung</w:t>
      </w:r>
      <w:r w:rsidR="00742E59" w:rsidRPr="00CD61DD">
        <w:t>.</w:t>
      </w:r>
    </w:p>
    <w:p w14:paraId="19172B83" w14:textId="6CFA849F" w:rsidR="00742E59" w:rsidRPr="00610239" w:rsidRDefault="00AD3D7F" w:rsidP="00742E59">
      <w:pPr>
        <w:pStyle w:val="ListBullet"/>
      </w:pPr>
      <w:r>
        <w:t>Kopieren Sie alle Informationen auf dem elektronischen Bildschirm des Telefons</w:t>
      </w:r>
      <w:r w:rsidR="00742E59" w:rsidRPr="00CD61DD">
        <w:t>.</w:t>
      </w:r>
    </w:p>
    <w:p w14:paraId="28ED091F" w14:textId="2E33EA6E" w:rsidR="00742E59" w:rsidRDefault="00DF643B" w:rsidP="00742E59">
      <w:pPr>
        <w:pStyle w:val="ListBullet"/>
      </w:pPr>
      <w:r>
        <w:t>Seien Sie verfügbar, um die Einzelheiten mit der Polizei zu besprechen</w:t>
      </w:r>
      <w:r w:rsidR="00742E59" w:rsidRPr="00CD61DD">
        <w:t>.</w:t>
      </w:r>
    </w:p>
    <w:p w14:paraId="2883BD82" w14:textId="53E815CE" w:rsidR="00742E59" w:rsidRPr="00D21BCE" w:rsidRDefault="00DF643B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>
        <w:rPr>
          <w:rFonts w:eastAsia="Times New Roman" w:cstheme="minorHAnsi"/>
          <w:lang w:eastAsia="en-AU"/>
        </w:rPr>
        <w:t>Wenn Sie über elektronische Mittel, unter anderem Textnachricht, direkte/private Nachricht, soziale Medien oder Email bedroht werden</w:t>
      </w:r>
    </w:p>
    <w:p w14:paraId="6109F67F" w14:textId="630B41E9" w:rsidR="00742E59" w:rsidRDefault="00524AA7" w:rsidP="00742E59">
      <w:pPr>
        <w:pStyle w:val="ListBullet"/>
      </w:pPr>
      <w:r>
        <w:t>Die Nachrichten nicht löschen</w:t>
      </w:r>
      <w:r w:rsidR="00742E59" w:rsidRPr="00CD61DD">
        <w:t>.</w:t>
      </w:r>
      <w:r w:rsidR="00742E59">
        <w:t xml:space="preserve"> </w:t>
      </w:r>
    </w:p>
    <w:p w14:paraId="564250E9" w14:textId="141566E0" w:rsidR="00742E59" w:rsidRPr="00610239" w:rsidRDefault="00524AA7" w:rsidP="00742E59">
      <w:pPr>
        <w:pStyle w:val="ListBullet"/>
      </w:pPr>
      <w:r>
        <w:t>Die Information</w:t>
      </w:r>
      <w:r w:rsidR="00B8465C">
        <w:t>en</w:t>
      </w:r>
      <w:r>
        <w:t xml:space="preserve"> in der Nachricht </w:t>
      </w:r>
      <w:r w:rsidRPr="00CD61DD">
        <w:t>(</w:t>
      </w:r>
      <w:r>
        <w:t>Betreffzeile</w:t>
      </w:r>
      <w:r w:rsidRPr="00CD61DD">
        <w:t xml:space="preserve">, </w:t>
      </w:r>
      <w:r>
        <w:t>Datum</w:t>
      </w:r>
      <w:r w:rsidRPr="00CD61DD">
        <w:t xml:space="preserve">, </w:t>
      </w:r>
      <w:r>
        <w:t>Zeit</w:t>
      </w:r>
      <w:r w:rsidRPr="00CD61DD">
        <w:t xml:space="preserve">, </w:t>
      </w:r>
      <w:r>
        <w:t>Absender</w:t>
      </w:r>
      <w:r w:rsidRPr="00CD61DD">
        <w:t>, etc.)</w:t>
      </w:r>
      <w:r>
        <w:t xml:space="preserve"> drucken, fotografieren, per Bildschirmaufnahme festhalten oder kopieren</w:t>
      </w:r>
      <w:r w:rsidR="00742E59" w:rsidRPr="00CD61DD">
        <w:t>.</w:t>
      </w:r>
      <w:r w:rsidR="00742E59">
        <w:t xml:space="preserve"> </w:t>
      </w:r>
      <w:r>
        <w:t>Sorgen Sie dafür, eine Bildschirmaufnahme von zeitlich begrenzten Nachrichten zu machen oder diese su speichern.</w:t>
      </w:r>
      <w:r w:rsidR="00742E59">
        <w:t xml:space="preserve"> </w:t>
      </w:r>
    </w:p>
    <w:p w14:paraId="4926CE44" w14:textId="788E690F" w:rsidR="00742E59" w:rsidRPr="00CD61DD" w:rsidRDefault="00524AA7" w:rsidP="00742E59">
      <w:pPr>
        <w:pStyle w:val="ListBullet"/>
      </w:pPr>
      <w:r>
        <w:t>Melden Sie der Polizei sofort, daß Sie ein Drohung erhalten haben</w:t>
      </w:r>
      <w:r w:rsidR="00742E59" w:rsidRPr="00CD61DD">
        <w:t>.</w:t>
      </w:r>
    </w:p>
    <w:p w14:paraId="70C3D573" w14:textId="4ECC4533" w:rsidR="00742E59" w:rsidRPr="005910F6" w:rsidRDefault="00524AA7" w:rsidP="00742E59">
      <w:pPr>
        <w:pStyle w:val="ListBullet"/>
      </w:pPr>
      <w:r>
        <w:t>Heben Sie alle elektronischen Beweise auf</w:t>
      </w:r>
      <w:r w:rsidR="00742E59" w:rsidRPr="00CD61DD">
        <w:t>.</w:t>
      </w:r>
      <w:r w:rsidR="00742E59" w:rsidRPr="00D21BCE">
        <w:t xml:space="preserve"> </w:t>
      </w:r>
    </w:p>
    <w:p w14:paraId="23E0994F" w14:textId="4BDCA95F" w:rsidR="00A24784" w:rsidRPr="0002780A" w:rsidRDefault="000751CF" w:rsidP="001843CA">
      <w:pPr>
        <w:pStyle w:val="CalltoActionHeading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lastRenderedPageBreak/>
        <w:t>Um sich vor Drohungen dieser Art zu schützen, folgen Sie diesen Hinweisen</w:t>
      </w:r>
      <w:r w:rsidR="00A24784" w:rsidRPr="0002780A">
        <w:rPr>
          <w:sz w:val="18"/>
          <w:szCs w:val="18"/>
        </w:rPr>
        <w:t>:</w:t>
      </w:r>
    </w:p>
    <w:p w14:paraId="7A664157" w14:textId="6B0D3D85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CD6B12" w:rsidRPr="0002780A">
        <w:rPr>
          <w:sz w:val="18"/>
          <w:szCs w:val="18"/>
        </w:rPr>
        <w:t xml:space="preserve">Öffnen Sie keine elektronischen Nachrichten oder Anlagen von unbekannten Absendern </w:t>
      </w:r>
    </w:p>
    <w:p w14:paraId="3FE5980C" w14:textId="4FC7B3EA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BA2388" w:rsidRPr="0002780A">
        <w:rPr>
          <w:sz w:val="18"/>
          <w:szCs w:val="18"/>
        </w:rPr>
        <w:t xml:space="preserve">Kommunizieren Sie nicht über soziale Medien mit unbekannten oder ungebetenen Personen </w:t>
      </w:r>
    </w:p>
    <w:p w14:paraId="6606DE7F" w14:textId="14185A1F" w:rsidR="00A24784" w:rsidRPr="0002780A" w:rsidRDefault="00A24784" w:rsidP="001843CA">
      <w:pPr>
        <w:pStyle w:val="CalltoAction"/>
        <w:framePr w:wrap="notBeside" w:vAnchor="page" w:hAnchor="page" w:x="1224" w:y="2512"/>
        <w:ind w:left="720" w:hanging="493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BA2388" w:rsidRPr="0002780A">
        <w:rPr>
          <w:sz w:val="18"/>
          <w:szCs w:val="18"/>
        </w:rPr>
        <w:t>Sorgen Sie dafür, daß Ihre Sicherheitseinstellungen auf Ihren Geräten/Konten der höchsten Schutzstufe entsprechen</w:t>
      </w:r>
    </w:p>
    <w:p w14:paraId="30929BAF" w14:textId="19D9CC28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  <w:t>Cyber</w:t>
      </w:r>
      <w:r w:rsidR="00AE1FAC" w:rsidRPr="0002780A">
        <w:rPr>
          <w:sz w:val="18"/>
          <w:szCs w:val="18"/>
        </w:rPr>
        <w:t xml:space="preserve">-Kriminelle können Ihre elektronischen Geräte gefährden und persönliche Daten </w:t>
      </w:r>
      <w:r w:rsidR="009468AC" w:rsidRPr="0002780A">
        <w:rPr>
          <w:sz w:val="18"/>
          <w:szCs w:val="18"/>
        </w:rPr>
        <w:t>offenlegen</w:t>
      </w:r>
    </w:p>
    <w:p w14:paraId="036B517C" w14:textId="199B63F2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AE1FAC" w:rsidRPr="0002780A">
        <w:rPr>
          <w:sz w:val="18"/>
          <w:szCs w:val="18"/>
        </w:rPr>
        <w:t xml:space="preserve">Um Ihre Konten for Identitätsdiebstahl zu schützen, </w:t>
      </w:r>
      <w:r w:rsidR="00C731F8" w:rsidRPr="0002780A">
        <w:rPr>
          <w:sz w:val="18"/>
          <w:szCs w:val="18"/>
        </w:rPr>
        <w:t xml:space="preserve">kontaktieren Sie </w:t>
      </w:r>
      <w:r w:rsidR="00AE1FAC" w:rsidRPr="0002780A">
        <w:rPr>
          <w:sz w:val="18"/>
          <w:szCs w:val="18"/>
        </w:rPr>
        <w:t>sofort Ihre Finanzanstalte</w:t>
      </w:r>
      <w:r w:rsidR="00C731F8" w:rsidRPr="0002780A">
        <w:rPr>
          <w:sz w:val="18"/>
          <w:szCs w:val="18"/>
        </w:rPr>
        <w:t>n</w:t>
      </w:r>
    </w:p>
    <w:p w14:paraId="4721AB68" w14:textId="78D8AA35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965B03" w:rsidRPr="0002780A">
        <w:rPr>
          <w:sz w:val="18"/>
          <w:szCs w:val="18"/>
        </w:rPr>
        <w:t xml:space="preserve">Verwenden Sie starke Passworte und nutzen Sie dasselbe Passwort nicht für mehrere Webseiten </w:t>
      </w:r>
    </w:p>
    <w:p w14:paraId="71B998CF" w14:textId="57A7CB12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965B03" w:rsidRPr="0002780A">
        <w:rPr>
          <w:sz w:val="18"/>
          <w:szCs w:val="18"/>
        </w:rPr>
        <w:t>Sorgen Sie dafür, daß Ihr Antiviren- und Antimalwaresoftware auf dem letzten Stand ist</w:t>
      </w:r>
    </w:p>
    <w:p w14:paraId="782829D8" w14:textId="007013D9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627171" w:rsidRPr="0002780A">
        <w:rPr>
          <w:sz w:val="18"/>
          <w:szCs w:val="18"/>
        </w:rPr>
        <w:t xml:space="preserve">Übernehmen Sie notwendige System- und Softwareaktualisierungen </w:t>
      </w:r>
    </w:p>
    <w:p w14:paraId="37DA2BFF" w14:textId="48FE98A6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627171" w:rsidRPr="0002780A">
        <w:rPr>
          <w:sz w:val="18"/>
          <w:szCs w:val="18"/>
        </w:rPr>
        <w:t>Verwenden Sie eine Zwei-Faktor-Authentifizierung</w:t>
      </w:r>
    </w:p>
    <w:p w14:paraId="47D69819" w14:textId="0481CA81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627171" w:rsidRPr="0002780A">
        <w:rPr>
          <w:sz w:val="18"/>
          <w:szCs w:val="18"/>
        </w:rPr>
        <w:t>Führen Sie regelmäßige Datensicherungen durch</w:t>
      </w:r>
    </w:p>
    <w:p w14:paraId="0E95D558" w14:textId="787E3A65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  <w:t>S</w:t>
      </w:r>
      <w:r w:rsidR="00627171" w:rsidRPr="0002780A">
        <w:rPr>
          <w:sz w:val="18"/>
          <w:szCs w:val="18"/>
        </w:rPr>
        <w:t>ichern Sie Ihr Mobilgerät</w:t>
      </w:r>
    </w:p>
    <w:p w14:paraId="252657C7" w14:textId="00CFDB4E" w:rsidR="00A24784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627171" w:rsidRPr="0002780A">
        <w:rPr>
          <w:sz w:val="18"/>
          <w:szCs w:val="18"/>
        </w:rPr>
        <w:t>Entwickeln Sie Ihr Cybersicherheitsdenken und -bewußtsein</w:t>
      </w:r>
    </w:p>
    <w:p w14:paraId="4B0239B8" w14:textId="25706233" w:rsidR="00330380" w:rsidRPr="0002780A" w:rsidRDefault="00A24784" w:rsidP="001843CA">
      <w:pPr>
        <w:pStyle w:val="CalltoAction"/>
        <w:framePr w:wrap="notBeside" w:vAnchor="page" w:hAnchor="page" w:x="1224" w:y="2512"/>
        <w:rPr>
          <w:sz w:val="18"/>
          <w:szCs w:val="18"/>
        </w:rPr>
      </w:pPr>
      <w:r w:rsidRPr="0002780A">
        <w:rPr>
          <w:sz w:val="18"/>
          <w:szCs w:val="18"/>
        </w:rPr>
        <w:t>•</w:t>
      </w:r>
      <w:r w:rsidRPr="0002780A">
        <w:rPr>
          <w:sz w:val="18"/>
          <w:szCs w:val="18"/>
        </w:rPr>
        <w:tab/>
      </w:r>
      <w:r w:rsidR="003A4BC7" w:rsidRPr="0002780A">
        <w:rPr>
          <w:sz w:val="18"/>
          <w:szCs w:val="18"/>
        </w:rPr>
        <w:t>W</w:t>
      </w:r>
      <w:r w:rsidR="00627171" w:rsidRPr="0002780A">
        <w:rPr>
          <w:sz w:val="18"/>
          <w:szCs w:val="18"/>
        </w:rPr>
        <w:t>eitere Informationen</w:t>
      </w:r>
      <w:r w:rsidR="003A4BC7" w:rsidRPr="0002780A">
        <w:rPr>
          <w:sz w:val="18"/>
          <w:szCs w:val="18"/>
        </w:rPr>
        <w:t xml:space="preserve"> finden Sie auf</w:t>
      </w:r>
      <w:r w:rsidR="00627171" w:rsidRPr="0002780A">
        <w:rPr>
          <w:sz w:val="18"/>
          <w:szCs w:val="18"/>
        </w:rPr>
        <w:t xml:space="preserve"> </w:t>
      </w:r>
      <w:r w:rsidRPr="0002780A">
        <w:rPr>
          <w:sz w:val="18"/>
          <w:szCs w:val="18"/>
        </w:rPr>
        <w:t xml:space="preserve">cyber.gov.au.  </w:t>
      </w:r>
    </w:p>
    <w:sectPr w:rsidR="00330380" w:rsidRPr="0002780A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5C926" w14:textId="77777777" w:rsidR="001971F2" w:rsidRDefault="001971F2" w:rsidP="000C24D7">
      <w:pPr>
        <w:spacing w:after="0" w:line="240" w:lineRule="auto"/>
      </w:pPr>
      <w:r>
        <w:separator/>
      </w:r>
    </w:p>
  </w:endnote>
  <w:endnote w:type="continuationSeparator" w:id="0">
    <w:p w14:paraId="2CB7BEA5" w14:textId="77777777" w:rsidR="001971F2" w:rsidRDefault="001971F2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62175" w14:textId="77777777" w:rsidR="00031028" w:rsidRDefault="00031028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57420C22" wp14:editId="1BD85F6D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6D1A1BA" wp14:editId="43364133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B71D12" id="Rectangle 1" o:spid="_x0000_s1026" alt="&quot;&quot;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WegIAAF8FAAAOAAAAZHJzL2Uyb0RvYy54bWysVM1u2zAMvg/YOwi6L06ypO2COkWWrsOA&#10;oi3WDj0rshQbkEWNUuJkTz9KdpysLXYY5oNMiuTHH5G8vNrVhm0V+gpszkeDIWfKSigqu875j6eb&#10;Dxec+SBsIQxYlfO98vxq/v7dZeNmagwlmEIhIxDrZ43LeRmCm2WZl6WqhR+AU5aEGrAWgVhcZwWK&#10;htBrk42Hw7OsASwcglTe0+11K+TzhK+1kuFea68CMzmn2EI6MZ2reGbzSzFbo3BlJbswxD9EUYvK&#10;ktMe6loEwTZYvYKqK4ngQYeBhDoDrSupUg6UzWj4IpvHUjiVcqHieNeXyf8/WHm3fXQPSGVonJ95&#10;ImMWO411/FN8bJeKte+LpXaBSbo8n54N6eNMkmx0kWiCyY7WDn34qqBmkcg50mOkGontrQ+t6kEl&#10;OvNgquKmMiYxuF4tDbKtoIebnH3+8nEZ34rQ/1AzNipbiGatON5kx1wSFfZGRT1jvyvNqoKiH6dI&#10;Upup3o+QUtkwakWlKFTrfnqSW2+RYkmAEVmT/x67A4gt/Bq7jbLTj6YqdWlvPPxbYK1xb5E8gw29&#10;cV1ZwLcADGXVeW71D0VqSxOrtIJi/4AMoZ0R7+RNRe92K3x4EEhDQU9Ngx7u6dAGmpxDR3FWAv56&#10;6z7qU6+SlLOGhizn/udGoOLMfLPUxZ9Gk0mcysRMpudjYvBUsjqV2E29BGqHEa0UJxMZ9YM5kBqh&#10;fqZ9sIheSSSsJN85lwEPzDK0w08bRarFIqnRJDoRbu2jkxE8VjX25dPuWaDrmjdQ29/BYSDF7EUP&#10;t7rR0sJiE0BXqcGPde3qTVOcGqfbOHFNnPJJ67gX578BAAD//wMAUEsDBBQABgAIAAAAIQCYwVW9&#10;2QAAAAUBAAAPAAAAZHJzL2Rvd25yZXYueG1sTI/NbsIwEITvlfoO1iL1VhwIgTRkgyokLtygfQAT&#10;b37UeB3FJqRvj+mlXFYazWjm23w3mU6MNLjWMsJiHoEgLq1uuUb4/jq8pyCcV6xVZ5kQfsnBrnh9&#10;yVWm7Y1PNJ59LUIJu0whNN73mZSubMgoN7c9cfAqOxjlgxxqqQd1C+Wmk8soWkujWg4Ljepp31D5&#10;c74ahH1aVat45NUmThJOjhtXHqVDfJtNn1sQnib/H4YHfkCHIjBd7JW1Ex1CeMT/3Ye3+IjWIC4I&#10;yzQGWeTymb64AwAA//8DAFBLAQItABQABgAIAAAAIQC2gziS/gAAAOEBAAATAAAAAAAAAAAAAAAA&#10;AAAAAABbQ29udGVudF9UeXBlc10ueG1sUEsBAi0AFAAGAAgAAAAhADj9If/WAAAAlAEAAAsAAAAA&#10;AAAAAAAAAAAALwEAAF9yZWxzLy5yZWxzUEsBAi0AFAAGAAgAAAAhAPBw4dZ6AgAAXwUAAA4AAAAA&#10;AAAAAAAAAAAALgIAAGRycy9lMm9Eb2MueG1sUEsBAi0AFAAGAAgAAAAhAJjBVb3ZAAAABQEAAA8A&#10;AAAAAAAAAAAAAAAA1AQAAGRycy9kb3ducmV2LnhtbFBLBQYAAAAABAAEAPMAAADaBQ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8AE5E5E" w14:textId="7F026022" w:rsidR="00031028" w:rsidRDefault="00031028" w:rsidP="000C24D7">
    <w:pPr>
      <w:pStyle w:val="Footer"/>
      <w:tabs>
        <w:tab w:val="clear" w:pos="9026"/>
        <w:tab w:val="right" w:pos="7797"/>
      </w:tabs>
    </w:pPr>
    <w:r>
      <w:rPr>
        <w:rStyle w:val="Strong"/>
      </w:rPr>
      <w:t>MERKBLATT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C24766" w:rsidRPr="00C24766">
        <w:rPr>
          <w:b/>
          <w:bCs/>
          <w:noProof/>
          <w:lang w:val="en-US"/>
        </w:rPr>
        <w:t>Ausländische Einmischung in das öffentliche Leben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1F0A26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807A3" w14:textId="77777777" w:rsidR="00031028" w:rsidRDefault="00031028" w:rsidP="000C24D7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446512BD" wp14:editId="748CBEBD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7E4FF2" wp14:editId="46CDD759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A0E12" id="Rectangle 3" o:spid="_x0000_s1026" alt="&quot;&quot;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HWegIAAF8FAAAOAAAAZHJzL2Uyb0RvYy54bWysVM1u2zAMvg/YOwi6L06ypO2COkWWrsOA&#10;oi3WDj0rshQbkEWNUuJkTz9KdpysLXYY5oNMiuTHH5G8vNrVhm0V+gpszkeDIWfKSigqu875j6eb&#10;Dxec+SBsIQxYlfO98vxq/v7dZeNmagwlmEIhIxDrZ43LeRmCm2WZl6WqhR+AU5aEGrAWgVhcZwWK&#10;htBrk42Hw7OsASwcglTe0+11K+TzhK+1kuFea68CMzmn2EI6MZ2reGbzSzFbo3BlJbswxD9EUYvK&#10;ktMe6loEwTZYvYKqK4ngQYeBhDoDrSupUg6UzWj4IpvHUjiVcqHieNeXyf8/WHm3fXQPSGVonJ95&#10;ImMWO411/FN8bJeKte+LpXaBSbo8n54N6eNMkmx0kWiCyY7WDn34qqBmkcg50mOkGontrQ+t6kEl&#10;OvNgquKmMiYxuF4tDbKtoIebnH3+8nEZ34rQ/1AzNipbiGatON5kx1wSFfZGRT1jvyvNqoKiH6dI&#10;Upup3o+QUtkwakWlKFTrfnqSW2+RYkmAEVmT/x67A4gt/Bq7jbLTj6YqdWlvPPxbYK1xb5E8gw29&#10;cV1ZwLcADGXVeW71D0VqSxOrtIJi/4AMoZ0R7+RNRe92K3x4EEhDQU9Ngx7u6dAGmpxDR3FWAv56&#10;6z7qU6+SlLOGhizn/udGoOLMfLPUxZ9Gk0mcysRMpudjYvBUsjqV2E29BGqHEa0UJxMZ9YM5kBqh&#10;fqZ9sIheSSSsJN85lwEPzDK0w08bRarFIqnRJDoRbu2jkxE8VjX25dPuWaDrmjdQ29/BYSDF7EUP&#10;t7rR0sJiE0BXqcGPde3qTVOcGqfbOHFNnPJJ67gX578BAAD//wMAUEsDBBQABgAIAAAAIQCYwVW9&#10;2QAAAAUBAAAPAAAAZHJzL2Rvd25yZXYueG1sTI/NbsIwEITvlfoO1iL1VhwIgTRkgyokLtygfQAT&#10;b37UeB3FJqRvj+mlXFYazWjm23w3mU6MNLjWMsJiHoEgLq1uuUb4/jq8pyCcV6xVZ5kQfsnBrnh9&#10;yVWm7Y1PNJ59LUIJu0whNN73mZSubMgoN7c9cfAqOxjlgxxqqQd1C+Wmk8soWkujWg4Ljepp31D5&#10;c74ahH1aVat45NUmThJOjhtXHqVDfJtNn1sQnib/H4YHfkCHIjBd7JW1Ex1CeMT/3Ye3+IjWIC4I&#10;yzQGWeTymb64AwAA//8DAFBLAQItABQABgAIAAAAIQC2gziS/gAAAOEBAAATAAAAAAAAAAAAAAAA&#10;AAAAAABbQ29udGVudF9UeXBlc10ueG1sUEsBAi0AFAAGAAgAAAAhADj9If/WAAAAlAEAAAsAAAAA&#10;AAAAAAAAAAAALwEAAF9yZWxzLy5yZWxzUEsBAi0AFAAGAAgAAAAhAPBw4dZ6AgAAXwUAAA4AAAAA&#10;AAAAAAAAAAAALgIAAGRycy9lMm9Eb2MueG1sUEsBAi0AFAAGAAgAAAAhAJjBVb3ZAAAABQEAAA8A&#10;AAAAAAAAAAAAAAAA1AQAAGRycy9kb3ducmV2LnhtbFBLBQYAAAAABAAEAPMAAADaBQ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20B9C3F8" w14:textId="3B7AC077" w:rsidR="00031028" w:rsidRPr="000C24D7" w:rsidRDefault="00031028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C24766">
        <w:rPr>
          <w:noProof/>
        </w:rPr>
        <w:t>Ausländische Einmischung in das öffentliche Leben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516032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EF95F" w14:textId="77777777" w:rsidR="001971F2" w:rsidRDefault="001971F2" w:rsidP="000C24D7">
      <w:pPr>
        <w:spacing w:after="0" w:line="240" w:lineRule="auto"/>
      </w:pPr>
      <w:r>
        <w:separator/>
      </w:r>
    </w:p>
  </w:footnote>
  <w:footnote w:type="continuationSeparator" w:id="0">
    <w:p w14:paraId="65147321" w14:textId="77777777" w:rsidR="001971F2" w:rsidRDefault="001971F2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E579" w14:textId="77777777" w:rsidR="00031028" w:rsidRDefault="00031028" w:rsidP="00667EA3">
    <w:pPr>
      <w:pStyle w:val="Spacer-pg2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3685FC2" wp14:editId="562E44C1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B4267" w14:textId="7E70A8C1" w:rsidR="00031028" w:rsidRPr="00A511F2" w:rsidRDefault="001843CA" w:rsidP="00A511F2">
                          <w:pPr>
                            <w:pStyle w:val="Header"/>
                          </w:pPr>
                          <w:fldSimple w:instr=" STYLEREF  Title  \* MERGEFORMAT ">
                            <w:r w:rsidR="00C24766" w:rsidRPr="00C24766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>Ausländische Einmischung in das</w:t>
                            </w:r>
                            <w:r w:rsidR="00C24766">
                              <w:rPr>
                                <w:noProof/>
                              </w:rPr>
                              <w:t xml:space="preserve"> öffentliche Leben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685FC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61CB4267" w14:textId="7E70A8C1" w:rsidR="00031028" w:rsidRPr="00A511F2" w:rsidRDefault="001843CA" w:rsidP="00A511F2">
                    <w:pPr>
                      <w:pStyle w:val="Header"/>
                    </w:pPr>
                    <w:fldSimple w:instr=" STYLEREF  Title  \* MERGEFORMAT ">
                      <w:r w:rsidR="00C24766" w:rsidRPr="00C24766">
                        <w:rPr>
                          <w:b w:val="0"/>
                          <w:bCs w:val="0"/>
                          <w:noProof/>
                          <w:lang w:val="en-US"/>
                        </w:rPr>
                        <w:t>Ausländische Einmischung in das</w:t>
                      </w:r>
                      <w:r w:rsidR="00C24766">
                        <w:rPr>
                          <w:noProof/>
                        </w:rPr>
                        <w:t xml:space="preserve"> öffentliche Leben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810918E" wp14:editId="3EACCE93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5408" behindDoc="1" locked="1" layoutInCell="1" allowOverlap="1" wp14:anchorId="067DBD04" wp14:editId="20C8ED3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60078" w14:textId="77777777" w:rsidR="00031028" w:rsidRDefault="00031028" w:rsidP="00C510F4">
    <w:r>
      <w:rPr>
        <w:noProof/>
        <w:lang w:val="en-US"/>
      </w:rPr>
      <w:drawing>
        <wp:inline distT="0" distB="0" distL="0" distR="0" wp14:anchorId="13701932" wp14:editId="4E835A92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anchor distT="0" distB="0" distL="114300" distR="114300" simplePos="0" relativeHeight="251664384" behindDoc="1" locked="1" layoutInCell="1" allowOverlap="1" wp14:anchorId="203670DA" wp14:editId="63941E8E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3347387">
    <w:abstractNumId w:val="1"/>
  </w:num>
  <w:num w:numId="2" w16cid:durableId="1959027664">
    <w:abstractNumId w:val="2"/>
  </w:num>
  <w:num w:numId="3" w16cid:durableId="7340866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59"/>
    <w:rsid w:val="0002780A"/>
    <w:rsid w:val="00031028"/>
    <w:rsid w:val="00042801"/>
    <w:rsid w:val="000751CF"/>
    <w:rsid w:val="000C24D7"/>
    <w:rsid w:val="000C5746"/>
    <w:rsid w:val="000D04C9"/>
    <w:rsid w:val="000D1394"/>
    <w:rsid w:val="000F1681"/>
    <w:rsid w:val="00123FB1"/>
    <w:rsid w:val="001351DF"/>
    <w:rsid w:val="001609AA"/>
    <w:rsid w:val="001843CA"/>
    <w:rsid w:val="001971F2"/>
    <w:rsid w:val="001B41EF"/>
    <w:rsid w:val="001C0231"/>
    <w:rsid w:val="001D1906"/>
    <w:rsid w:val="001F0A26"/>
    <w:rsid w:val="00217EE8"/>
    <w:rsid w:val="002207F8"/>
    <w:rsid w:val="00252132"/>
    <w:rsid w:val="00254F23"/>
    <w:rsid w:val="00301CC9"/>
    <w:rsid w:val="0032583E"/>
    <w:rsid w:val="00330380"/>
    <w:rsid w:val="0037685B"/>
    <w:rsid w:val="003A4BC7"/>
    <w:rsid w:val="00421823"/>
    <w:rsid w:val="004333B2"/>
    <w:rsid w:val="00433C38"/>
    <w:rsid w:val="0045335D"/>
    <w:rsid w:val="004548F9"/>
    <w:rsid w:val="00457F01"/>
    <w:rsid w:val="004A31FE"/>
    <w:rsid w:val="004B59E3"/>
    <w:rsid w:val="004E741D"/>
    <w:rsid w:val="004F5424"/>
    <w:rsid w:val="00516032"/>
    <w:rsid w:val="00524AA7"/>
    <w:rsid w:val="00527CF2"/>
    <w:rsid w:val="0056059D"/>
    <w:rsid w:val="005B3F74"/>
    <w:rsid w:val="005C08FD"/>
    <w:rsid w:val="005D56A1"/>
    <w:rsid w:val="005E09F5"/>
    <w:rsid w:val="00627171"/>
    <w:rsid w:val="00657DF4"/>
    <w:rsid w:val="00667EA3"/>
    <w:rsid w:val="006826E8"/>
    <w:rsid w:val="00690F1E"/>
    <w:rsid w:val="006A36CF"/>
    <w:rsid w:val="006D6C27"/>
    <w:rsid w:val="00722AB7"/>
    <w:rsid w:val="00742E59"/>
    <w:rsid w:val="00743784"/>
    <w:rsid w:val="007513C9"/>
    <w:rsid w:val="0079040B"/>
    <w:rsid w:val="007D4376"/>
    <w:rsid w:val="007E29D6"/>
    <w:rsid w:val="00811753"/>
    <w:rsid w:val="00815ABE"/>
    <w:rsid w:val="0081664D"/>
    <w:rsid w:val="00890255"/>
    <w:rsid w:val="008A3297"/>
    <w:rsid w:val="008D4ED7"/>
    <w:rsid w:val="008E624A"/>
    <w:rsid w:val="00912A4D"/>
    <w:rsid w:val="00921EB0"/>
    <w:rsid w:val="009468AC"/>
    <w:rsid w:val="00952E5E"/>
    <w:rsid w:val="00965B03"/>
    <w:rsid w:val="00975EAF"/>
    <w:rsid w:val="009F758A"/>
    <w:rsid w:val="00A24784"/>
    <w:rsid w:val="00A511F2"/>
    <w:rsid w:val="00AD3D7F"/>
    <w:rsid w:val="00AE1FAC"/>
    <w:rsid w:val="00AF26E9"/>
    <w:rsid w:val="00B104E2"/>
    <w:rsid w:val="00B22FC4"/>
    <w:rsid w:val="00B45161"/>
    <w:rsid w:val="00B651F6"/>
    <w:rsid w:val="00B8465C"/>
    <w:rsid w:val="00BA2388"/>
    <w:rsid w:val="00BE5AC4"/>
    <w:rsid w:val="00BF513D"/>
    <w:rsid w:val="00BF6B01"/>
    <w:rsid w:val="00C24766"/>
    <w:rsid w:val="00C43814"/>
    <w:rsid w:val="00C510F4"/>
    <w:rsid w:val="00C637F5"/>
    <w:rsid w:val="00C64746"/>
    <w:rsid w:val="00C731F8"/>
    <w:rsid w:val="00C90B78"/>
    <w:rsid w:val="00CA6DCB"/>
    <w:rsid w:val="00CD0188"/>
    <w:rsid w:val="00CD6B12"/>
    <w:rsid w:val="00CE299D"/>
    <w:rsid w:val="00D94528"/>
    <w:rsid w:val="00DB1700"/>
    <w:rsid w:val="00DC53F3"/>
    <w:rsid w:val="00DC6B79"/>
    <w:rsid w:val="00DF643B"/>
    <w:rsid w:val="00E24265"/>
    <w:rsid w:val="00E2626A"/>
    <w:rsid w:val="00E55BE8"/>
    <w:rsid w:val="00E95DE4"/>
    <w:rsid w:val="00EA4EBF"/>
    <w:rsid w:val="00EB1059"/>
    <w:rsid w:val="00ED29EA"/>
    <w:rsid w:val="00EE0CC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88F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0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0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7960-7475-4848-A8B6-915F5BFF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1226</Words>
  <Characters>8329</Characters>
  <Application>Microsoft Office Word</Application>
  <DocSecurity>0</DocSecurity>
  <Lines>153</Lines>
  <Paragraphs>94</Paragraphs>
  <ScaleCrop>false</ScaleCrop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German</dc:title>
  <dc:subject/>
  <dc:creator/>
  <cp:keywords>[SEC=UNOFFICIAL]</cp:keywords>
  <dc:description/>
  <cp:lastModifiedBy/>
  <cp:revision>1</cp:revision>
  <dcterms:created xsi:type="dcterms:W3CDTF">2025-04-15T04:44:00Z</dcterms:created>
  <dcterms:modified xsi:type="dcterms:W3CDTF">2025-04-15T04:44:00Z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2223E61DEC09C1052C4556FA2CEF8FFA</vt:lpwstr>
  </property>
  <property fmtid="{D5CDD505-2E9C-101B-9397-08002B2CF9AE}" pid="14" name="PM_Hash_Salt">
    <vt:lpwstr>676E6E8B4CD3FFF8110E90894ECAC1AF</vt:lpwstr>
  </property>
  <property fmtid="{D5CDD505-2E9C-101B-9397-08002B2CF9AE}" pid="15" name="PM_Hash_SHA1">
    <vt:lpwstr>C1D0EFBAA3CAE44E58A0057CE849D0BF19B0857E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Namespace">
    <vt:lpwstr>gov.au</vt:lpwstr>
  </property>
  <property fmtid="{D5CDD505-2E9C-101B-9397-08002B2CF9AE}" pid="19" name="PM_Version">
    <vt:lpwstr>2018.1</vt:lpwstr>
  </property>
  <property fmtid="{D5CDD505-2E9C-101B-9397-08002B2CF9AE}" pid="20" name="PM_SecurityClassification">
    <vt:lpwstr>UNOFFICIAL</vt:lpwstr>
  </property>
  <property fmtid="{D5CDD505-2E9C-101B-9397-08002B2CF9AE}" pid="21" name="PMHMAC">
    <vt:lpwstr>v=2022.1;a=SHA256;h=3A3481878AF46FA25E2E010C9CD4FAA8F88C05B7D4BFDD89CA1596249A327007</vt:lpwstr>
  </property>
  <property fmtid="{D5CDD505-2E9C-101B-9397-08002B2CF9AE}" pid="22" name="PM_Qualifier">
    <vt:lpwstr/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Caveats_Count">
    <vt:lpwstr>0</vt:lpwstr>
  </property>
  <property fmtid="{D5CDD505-2E9C-101B-9397-08002B2CF9AE}" pid="26" name="PM_DownTo">
    <vt:lpwstr/>
  </property>
  <property fmtid="{D5CDD505-2E9C-101B-9397-08002B2CF9AE}" pid="27" name="PM_Display">
    <vt:lpwstr>UNOFFICIAL</vt:lpwstr>
  </property>
  <property fmtid="{D5CDD505-2E9C-101B-9397-08002B2CF9AE}" pid="28" name="PM_OriginatorUserAccountName_SHA256">
    <vt:lpwstr>8E7567099569DD0600041D32E0F283CEE03250D1C5001B4E2BE4E732AA372511</vt:lpwstr>
  </property>
  <property fmtid="{D5CDD505-2E9C-101B-9397-08002B2CF9AE}" pid="29" name="PM_OriginatorDomainName_SHA256">
    <vt:lpwstr>1A16506C29DAA174E9B6A8C9633D4B0D80EF29B0AB627D4EEB8F5BAE6DAF3AA7</vt:lpwstr>
  </property>
  <property fmtid="{D5CDD505-2E9C-101B-9397-08002B2CF9AE}" pid="30" name="PMUuid">
    <vt:lpwstr>v=2022.2;d=gov.au;g=65417EFE-F3B9-5E66-BD91-1E689FEC2EA6</vt:lpwstr>
  </property>
</Properties>
</file>